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963401" w14:textId="77777777" w:rsidR="00240BFB" w:rsidRPr="0046376F" w:rsidRDefault="00240BFB" w:rsidP="00240BFB">
      <w:pPr>
        <w:jc w:val="right"/>
        <w:rPr>
          <w:b/>
          <w:lang w:val="fr-FR"/>
        </w:rPr>
      </w:pPr>
      <w:bookmarkStart w:id="0" w:name="_Hlk346538008"/>
      <w:r w:rsidRPr="0046376F">
        <w:rPr>
          <w:b/>
          <w:lang w:val="fr-FR"/>
        </w:rPr>
        <w:t>ANNEX 1</w:t>
      </w:r>
    </w:p>
    <w:bookmarkEnd w:id="0"/>
    <w:p w14:paraId="1A55DB4A" w14:textId="77777777" w:rsidR="00240BFB" w:rsidRPr="0046376F" w:rsidRDefault="00240BFB" w:rsidP="00240BFB">
      <w:pPr>
        <w:pStyle w:val="Titre1"/>
        <w:ind w:left="0"/>
        <w:jc w:val="center"/>
        <w:rPr>
          <w:lang w:val="fr-FR"/>
        </w:rPr>
      </w:pPr>
      <w:r w:rsidRPr="004F6B68">
        <w:rPr>
          <w:noProof/>
          <w:lang w:val="fr-FR" w:eastAsia="fr-FR"/>
        </w:rPr>
        <w:drawing>
          <wp:inline distT="0" distB="0" distL="0" distR="0" wp14:anchorId="6957C7A0" wp14:editId="67923836">
            <wp:extent cx="723265" cy="723265"/>
            <wp:effectExtent l="0" t="0" r="635" b="635"/>
            <wp:docPr id="1" name="Picture 1" descr="FAO_black_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O_black_2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p w14:paraId="6ACA5FF3" w14:textId="77777777" w:rsidR="00240BFB" w:rsidRPr="0035658B" w:rsidRDefault="00240BFB" w:rsidP="00240BFB">
      <w:pPr>
        <w:pStyle w:val="Titre1"/>
        <w:spacing w:after="60"/>
        <w:ind w:left="0"/>
        <w:jc w:val="center"/>
        <w:rPr>
          <w:sz w:val="22"/>
          <w:szCs w:val="22"/>
        </w:rPr>
      </w:pPr>
      <w:r w:rsidRPr="0035658B">
        <w:rPr>
          <w:sz w:val="22"/>
          <w:szCs w:val="22"/>
        </w:rPr>
        <w:t>Food and Agriculture organization of the United Nations</w:t>
      </w:r>
    </w:p>
    <w:p w14:paraId="70CFE4B6" w14:textId="55877416" w:rsidR="00240BFB" w:rsidRPr="0035658B" w:rsidRDefault="00240BFB" w:rsidP="00240BFB">
      <w:pPr>
        <w:pStyle w:val="Titre3"/>
        <w:ind w:left="0"/>
        <w:jc w:val="center"/>
        <w:rPr>
          <w:sz w:val="22"/>
          <w:szCs w:val="22"/>
        </w:rPr>
      </w:pPr>
      <w:r w:rsidRPr="0035658B">
        <w:rPr>
          <w:b/>
          <w:sz w:val="22"/>
          <w:szCs w:val="22"/>
        </w:rPr>
        <w:t xml:space="preserve">Terms of Reference for </w:t>
      </w:r>
      <w:r w:rsidR="00683294" w:rsidRPr="0035658B">
        <w:rPr>
          <w:b/>
          <w:sz w:val="22"/>
          <w:szCs w:val="22"/>
        </w:rPr>
        <w:t>Consultant x</w:t>
      </w:r>
      <w:r w:rsidRPr="0035658B">
        <w:rPr>
          <w:b/>
          <w:sz w:val="22"/>
          <w:szCs w:val="22"/>
        </w:rPr>
        <w:t xml:space="preserve">/PSA </w:t>
      </w:r>
      <w:r w:rsidRPr="0046376F">
        <w:rPr>
          <w:b/>
          <w:sz w:val="22"/>
          <w:szCs w:val="22"/>
          <w:lang w:val="fr-FR"/>
        </w:rPr>
        <w:sym w:font="Wingdings" w:char="F06F"/>
      </w:r>
      <w:r w:rsidRPr="0035658B">
        <w:rPr>
          <w:b/>
          <w:sz w:val="22"/>
          <w:szCs w:val="22"/>
        </w:rPr>
        <w:t xml:space="preserve">  </w:t>
      </w:r>
    </w:p>
    <w:p w14:paraId="728608A2" w14:textId="77777777" w:rsidR="00240BFB" w:rsidRPr="00C3288F" w:rsidRDefault="00240BFB" w:rsidP="00240BFB">
      <w:pPr>
        <w:pStyle w:val="Titre3"/>
        <w:ind w:left="0"/>
        <w:jc w:val="center"/>
        <w:rPr>
          <w:sz w:val="22"/>
          <w:szCs w:val="22"/>
        </w:rPr>
      </w:pPr>
      <w:r w:rsidRPr="00C3288F">
        <w:rPr>
          <w:sz w:val="22"/>
          <w:szCs w:val="22"/>
        </w:rPr>
        <w:t xml:space="preserve">Minimum number of years of relevant experience required:  1yr </w:t>
      </w:r>
      <w:r w:rsidRPr="0046376F">
        <w:rPr>
          <w:sz w:val="22"/>
          <w:szCs w:val="22"/>
          <w:lang w:val="fr-FR"/>
        </w:rPr>
        <w:sym w:font="Wingdings" w:char="F06F"/>
      </w:r>
      <w:r w:rsidRPr="00C3288F">
        <w:rPr>
          <w:sz w:val="22"/>
          <w:szCs w:val="22"/>
        </w:rPr>
        <w:tab/>
        <w:t xml:space="preserve">     5yrs  </w:t>
      </w:r>
      <w:r w:rsidR="00236B7C" w:rsidRPr="0046376F">
        <w:rPr>
          <w:sz w:val="22"/>
          <w:szCs w:val="22"/>
          <w:lang w:val="fr-FR"/>
        </w:rPr>
        <w:sym w:font="Wingdings" w:char="F078"/>
      </w:r>
      <w:r w:rsidRPr="00C3288F">
        <w:rPr>
          <w:sz w:val="22"/>
          <w:szCs w:val="22"/>
        </w:rPr>
        <w:t xml:space="preserve">  </w:t>
      </w:r>
      <w:r w:rsidRPr="00C3288F">
        <w:rPr>
          <w:sz w:val="22"/>
          <w:szCs w:val="22"/>
        </w:rPr>
        <w:tab/>
        <w:t xml:space="preserve">12+yrs  </w:t>
      </w:r>
      <w:r w:rsidRPr="0046376F">
        <w:rPr>
          <w:sz w:val="22"/>
          <w:szCs w:val="22"/>
          <w:lang w:val="fr-FR"/>
        </w:rPr>
        <w:sym w:font="Wingdings" w:char="F06F"/>
      </w:r>
      <w:r w:rsidRPr="00C3288F">
        <w:rPr>
          <w:sz w:val="22"/>
          <w:szCs w:val="22"/>
        </w:rPr>
        <w:t xml:space="preserve">  </w:t>
      </w:r>
    </w:p>
    <w:tbl>
      <w:tblPr>
        <w:tblW w:w="10627" w:type="dxa"/>
        <w:jc w:val="center"/>
        <w:tblLayout w:type="fixed"/>
        <w:tblCellMar>
          <w:top w:w="14" w:type="dxa"/>
          <w:left w:w="86" w:type="dxa"/>
          <w:bottom w:w="14" w:type="dxa"/>
          <w:right w:w="86" w:type="dxa"/>
        </w:tblCellMar>
        <w:tblLook w:val="04A0" w:firstRow="1" w:lastRow="0" w:firstColumn="1" w:lastColumn="0" w:noHBand="0" w:noVBand="1"/>
      </w:tblPr>
      <w:tblGrid>
        <w:gridCol w:w="722"/>
        <w:gridCol w:w="270"/>
        <w:gridCol w:w="90"/>
        <w:gridCol w:w="720"/>
        <w:gridCol w:w="180"/>
        <w:gridCol w:w="630"/>
        <w:gridCol w:w="450"/>
        <w:gridCol w:w="3044"/>
        <w:gridCol w:w="646"/>
        <w:gridCol w:w="360"/>
        <w:gridCol w:w="219"/>
        <w:gridCol w:w="3284"/>
        <w:gridCol w:w="12"/>
      </w:tblGrid>
      <w:tr w:rsidR="00240BFB" w:rsidRPr="0046376F" w14:paraId="44E1291C" w14:textId="77777777" w:rsidTr="00F13A51">
        <w:trPr>
          <w:gridAfter w:val="1"/>
          <w:wAfter w:w="12" w:type="dxa"/>
          <w:trHeight w:val="340"/>
          <w:jc w:val="center"/>
        </w:trPr>
        <w:tc>
          <w:tcPr>
            <w:tcW w:w="722" w:type="dxa"/>
            <w:tcBorders>
              <w:top w:val="outset" w:sz="6" w:space="0" w:color="auto"/>
              <w:left w:val="single" w:sz="4" w:space="0" w:color="C0C0C0"/>
              <w:bottom w:val="outset" w:sz="6" w:space="0" w:color="auto"/>
              <w:right w:val="nil"/>
            </w:tcBorders>
            <w:vAlign w:val="center"/>
            <w:hideMark/>
          </w:tcPr>
          <w:p w14:paraId="1B062C0F" w14:textId="77777777" w:rsidR="00240BFB" w:rsidRPr="0046376F" w:rsidRDefault="00240BFB">
            <w:pPr>
              <w:rPr>
                <w:rFonts w:ascii="Tahoma" w:hAnsi="Tahoma" w:cs="Tahoma"/>
                <w:b/>
                <w:sz w:val="16"/>
                <w:szCs w:val="16"/>
                <w:lang w:val="fr-FR"/>
              </w:rPr>
            </w:pPr>
            <w:r w:rsidRPr="0046376F">
              <w:rPr>
                <w:rFonts w:ascii="Tahoma" w:hAnsi="Tahoma" w:cs="Tahoma"/>
                <w:b/>
                <w:sz w:val="16"/>
                <w:szCs w:val="16"/>
                <w:lang w:val="fr-FR"/>
              </w:rPr>
              <w:t>Name:</w:t>
            </w:r>
          </w:p>
        </w:tc>
        <w:tc>
          <w:tcPr>
            <w:tcW w:w="9893" w:type="dxa"/>
            <w:gridSpan w:val="11"/>
            <w:tcBorders>
              <w:top w:val="outset" w:sz="6" w:space="0" w:color="auto"/>
              <w:left w:val="nil"/>
              <w:bottom w:val="outset" w:sz="6" w:space="0" w:color="auto"/>
              <w:right w:val="single" w:sz="4" w:space="0" w:color="C0C0C0"/>
            </w:tcBorders>
            <w:vAlign w:val="center"/>
          </w:tcPr>
          <w:p w14:paraId="56D50301" w14:textId="544A2F7A" w:rsidR="00240BFB" w:rsidRPr="0046376F" w:rsidRDefault="00240BFB">
            <w:pPr>
              <w:rPr>
                <w:rFonts w:ascii="Tahoma" w:hAnsi="Tahoma" w:cs="Tahoma"/>
                <w:sz w:val="16"/>
                <w:szCs w:val="16"/>
                <w:lang w:val="fr-FR"/>
              </w:rPr>
            </w:pPr>
          </w:p>
        </w:tc>
      </w:tr>
      <w:tr w:rsidR="00240BFB" w:rsidRPr="0046376F" w14:paraId="2CCE3014" w14:textId="77777777" w:rsidTr="00F13A51">
        <w:trPr>
          <w:gridAfter w:val="1"/>
          <w:wAfter w:w="12" w:type="dxa"/>
          <w:trHeight w:val="340"/>
          <w:jc w:val="center"/>
        </w:trPr>
        <w:tc>
          <w:tcPr>
            <w:tcW w:w="992" w:type="dxa"/>
            <w:gridSpan w:val="2"/>
            <w:tcBorders>
              <w:top w:val="outset" w:sz="6" w:space="0" w:color="auto"/>
              <w:left w:val="single" w:sz="4" w:space="0" w:color="C0C0C0"/>
              <w:bottom w:val="outset" w:sz="6" w:space="0" w:color="auto"/>
              <w:right w:val="nil"/>
            </w:tcBorders>
            <w:vAlign w:val="center"/>
            <w:hideMark/>
          </w:tcPr>
          <w:p w14:paraId="0CF2F8A8" w14:textId="77777777" w:rsidR="00240BFB" w:rsidRPr="0046376F" w:rsidRDefault="00240BFB">
            <w:pPr>
              <w:rPr>
                <w:rFonts w:ascii="Tahoma" w:hAnsi="Tahoma" w:cs="Tahoma"/>
                <w:b/>
                <w:sz w:val="16"/>
                <w:szCs w:val="16"/>
                <w:lang w:val="fr-FR"/>
              </w:rPr>
            </w:pPr>
            <w:r w:rsidRPr="0046376F">
              <w:rPr>
                <w:rFonts w:ascii="Tahoma" w:hAnsi="Tahoma" w:cs="Tahoma"/>
                <w:b/>
                <w:sz w:val="16"/>
                <w:szCs w:val="16"/>
                <w:lang w:val="fr-FR"/>
              </w:rPr>
              <w:t xml:space="preserve">Job </w:t>
            </w:r>
            <w:proofErr w:type="spellStart"/>
            <w:r w:rsidRPr="0046376F">
              <w:rPr>
                <w:rFonts w:ascii="Tahoma" w:hAnsi="Tahoma" w:cs="Tahoma"/>
                <w:b/>
                <w:sz w:val="16"/>
                <w:szCs w:val="16"/>
                <w:lang w:val="fr-FR"/>
              </w:rPr>
              <w:t>Title</w:t>
            </w:r>
            <w:proofErr w:type="spellEnd"/>
            <w:r w:rsidRPr="0046376F">
              <w:rPr>
                <w:rFonts w:ascii="Tahoma" w:hAnsi="Tahoma" w:cs="Tahoma"/>
                <w:b/>
                <w:sz w:val="16"/>
                <w:szCs w:val="16"/>
                <w:lang w:val="fr-FR"/>
              </w:rPr>
              <w:t>:</w:t>
            </w:r>
          </w:p>
        </w:tc>
        <w:tc>
          <w:tcPr>
            <w:tcW w:w="9623" w:type="dxa"/>
            <w:gridSpan w:val="10"/>
            <w:tcBorders>
              <w:top w:val="outset" w:sz="6" w:space="0" w:color="auto"/>
              <w:left w:val="nil"/>
              <w:bottom w:val="outset" w:sz="6" w:space="0" w:color="auto"/>
              <w:right w:val="single" w:sz="4" w:space="0" w:color="C0C0C0"/>
            </w:tcBorders>
            <w:vAlign w:val="center"/>
          </w:tcPr>
          <w:p w14:paraId="603A0492" w14:textId="77777777" w:rsidR="00240BFB" w:rsidRPr="0046376F" w:rsidRDefault="007B3289">
            <w:pPr>
              <w:rPr>
                <w:rFonts w:ascii="Tahoma" w:hAnsi="Tahoma" w:cs="Tahoma"/>
                <w:sz w:val="16"/>
                <w:szCs w:val="16"/>
                <w:lang w:val="fr-FR"/>
              </w:rPr>
            </w:pPr>
            <w:r w:rsidRPr="004F6B68">
              <w:rPr>
                <w:rFonts w:ascii="Tahoma" w:hAnsi="Tahoma" w:cs="Tahoma"/>
                <w:sz w:val="16"/>
                <w:szCs w:val="16"/>
                <w:lang w:val="fr-FR"/>
              </w:rPr>
              <w:t xml:space="preserve">Consultant international  </w:t>
            </w:r>
          </w:p>
        </w:tc>
      </w:tr>
      <w:tr w:rsidR="00240BFB" w:rsidRPr="0046376F" w14:paraId="2F0BF151" w14:textId="77777777" w:rsidTr="00F13A51">
        <w:trPr>
          <w:gridAfter w:val="1"/>
          <w:wAfter w:w="12" w:type="dxa"/>
          <w:trHeight w:val="340"/>
          <w:jc w:val="center"/>
        </w:trPr>
        <w:tc>
          <w:tcPr>
            <w:tcW w:w="1982" w:type="dxa"/>
            <w:gridSpan w:val="5"/>
            <w:tcBorders>
              <w:top w:val="outset" w:sz="6" w:space="0" w:color="auto"/>
              <w:left w:val="single" w:sz="4" w:space="0" w:color="C0C0C0"/>
              <w:bottom w:val="outset" w:sz="6" w:space="0" w:color="auto"/>
              <w:right w:val="nil"/>
            </w:tcBorders>
            <w:vAlign w:val="center"/>
            <w:hideMark/>
          </w:tcPr>
          <w:p w14:paraId="7D173D56" w14:textId="77777777" w:rsidR="00240BFB" w:rsidRPr="0046376F" w:rsidRDefault="00240BFB">
            <w:pPr>
              <w:ind w:right="-69"/>
              <w:rPr>
                <w:rFonts w:ascii="Tahoma" w:hAnsi="Tahoma" w:cs="Tahoma"/>
                <w:b/>
                <w:sz w:val="16"/>
                <w:szCs w:val="16"/>
                <w:lang w:val="fr-FR"/>
              </w:rPr>
            </w:pPr>
            <w:r w:rsidRPr="0046376F">
              <w:rPr>
                <w:rFonts w:ascii="Tahoma" w:hAnsi="Tahoma" w:cs="Tahoma"/>
                <w:b/>
                <w:sz w:val="16"/>
                <w:szCs w:val="16"/>
                <w:lang w:val="fr-FR"/>
              </w:rPr>
              <w:t>Division/</w:t>
            </w:r>
            <w:proofErr w:type="spellStart"/>
            <w:r w:rsidRPr="0046376F">
              <w:rPr>
                <w:rFonts w:ascii="Tahoma" w:hAnsi="Tahoma" w:cs="Tahoma"/>
                <w:b/>
                <w:sz w:val="16"/>
                <w:szCs w:val="16"/>
                <w:lang w:val="fr-FR"/>
              </w:rPr>
              <w:t>Department</w:t>
            </w:r>
            <w:proofErr w:type="spellEnd"/>
            <w:r w:rsidRPr="0046376F">
              <w:rPr>
                <w:rFonts w:ascii="Tahoma" w:hAnsi="Tahoma" w:cs="Tahoma"/>
                <w:b/>
                <w:sz w:val="16"/>
                <w:szCs w:val="16"/>
                <w:lang w:val="fr-FR"/>
              </w:rPr>
              <w:t>:</w:t>
            </w:r>
          </w:p>
        </w:tc>
        <w:tc>
          <w:tcPr>
            <w:tcW w:w="8633" w:type="dxa"/>
            <w:gridSpan w:val="7"/>
            <w:tcBorders>
              <w:top w:val="outset" w:sz="6" w:space="0" w:color="auto"/>
              <w:left w:val="nil"/>
              <w:bottom w:val="outset" w:sz="6" w:space="0" w:color="auto"/>
              <w:right w:val="single" w:sz="4" w:space="0" w:color="C0C0C0"/>
            </w:tcBorders>
            <w:vAlign w:val="center"/>
          </w:tcPr>
          <w:p w14:paraId="7F9916C8" w14:textId="77777777" w:rsidR="00240BFB" w:rsidRPr="0046376F" w:rsidRDefault="007B3289">
            <w:pPr>
              <w:rPr>
                <w:rFonts w:ascii="Tahoma" w:hAnsi="Tahoma" w:cs="Tahoma"/>
                <w:sz w:val="16"/>
                <w:szCs w:val="16"/>
                <w:lang w:val="fr-FR"/>
              </w:rPr>
            </w:pPr>
            <w:r w:rsidRPr="004F6B68">
              <w:rPr>
                <w:sz w:val="16"/>
                <w:szCs w:val="16"/>
                <w:lang w:val="fr-FR"/>
              </w:rPr>
              <w:t>FRSEN</w:t>
            </w:r>
          </w:p>
        </w:tc>
      </w:tr>
      <w:tr w:rsidR="007B3289" w:rsidRPr="00B2509B" w14:paraId="5BD028C8" w14:textId="77777777" w:rsidTr="00F13A51">
        <w:trPr>
          <w:gridAfter w:val="1"/>
          <w:wAfter w:w="12" w:type="dxa"/>
          <w:trHeight w:val="340"/>
          <w:jc w:val="center"/>
        </w:trPr>
        <w:tc>
          <w:tcPr>
            <w:tcW w:w="2612" w:type="dxa"/>
            <w:gridSpan w:val="6"/>
            <w:tcBorders>
              <w:top w:val="outset" w:sz="6" w:space="0" w:color="auto"/>
              <w:left w:val="single" w:sz="4" w:space="0" w:color="C0C0C0"/>
              <w:bottom w:val="outset" w:sz="6" w:space="0" w:color="auto"/>
              <w:right w:val="nil"/>
            </w:tcBorders>
            <w:vAlign w:val="center"/>
            <w:hideMark/>
          </w:tcPr>
          <w:p w14:paraId="7835713C" w14:textId="77777777" w:rsidR="007B3289" w:rsidRPr="0046376F" w:rsidRDefault="007B3289" w:rsidP="007B3289">
            <w:pPr>
              <w:rPr>
                <w:rFonts w:ascii="Tahoma" w:hAnsi="Tahoma" w:cs="Tahoma"/>
                <w:b/>
                <w:sz w:val="16"/>
                <w:szCs w:val="16"/>
                <w:lang w:val="fr-FR"/>
              </w:rPr>
            </w:pPr>
            <w:r w:rsidRPr="0046376F">
              <w:rPr>
                <w:rFonts w:ascii="Tahoma" w:hAnsi="Tahoma" w:cs="Tahoma"/>
                <w:b/>
                <w:sz w:val="16"/>
                <w:szCs w:val="16"/>
                <w:lang w:val="fr-FR"/>
              </w:rPr>
              <w:t xml:space="preserve">Programme/Project </w:t>
            </w:r>
            <w:proofErr w:type="spellStart"/>
            <w:r w:rsidRPr="0046376F">
              <w:rPr>
                <w:rFonts w:ascii="Tahoma" w:hAnsi="Tahoma" w:cs="Tahoma"/>
                <w:b/>
                <w:sz w:val="16"/>
                <w:szCs w:val="16"/>
                <w:lang w:val="fr-FR"/>
              </w:rPr>
              <w:t>Number</w:t>
            </w:r>
            <w:proofErr w:type="spellEnd"/>
            <w:r w:rsidRPr="0046376F">
              <w:rPr>
                <w:rFonts w:ascii="Tahoma" w:hAnsi="Tahoma" w:cs="Tahoma"/>
                <w:b/>
                <w:sz w:val="16"/>
                <w:szCs w:val="16"/>
                <w:lang w:val="fr-FR"/>
              </w:rPr>
              <w:t>:</w:t>
            </w:r>
          </w:p>
        </w:tc>
        <w:tc>
          <w:tcPr>
            <w:tcW w:w="8003" w:type="dxa"/>
            <w:gridSpan w:val="6"/>
            <w:tcBorders>
              <w:top w:val="outset" w:sz="6" w:space="0" w:color="auto"/>
              <w:left w:val="nil"/>
              <w:bottom w:val="outset" w:sz="6" w:space="0" w:color="auto"/>
              <w:right w:val="single" w:sz="4" w:space="0" w:color="C0C0C0"/>
            </w:tcBorders>
            <w:vAlign w:val="center"/>
          </w:tcPr>
          <w:p w14:paraId="35460F92" w14:textId="7CEFC5B6" w:rsidR="007B3289" w:rsidRPr="004F6B68" w:rsidRDefault="007B3289" w:rsidP="007B3289">
            <w:pPr>
              <w:spacing w:before="120"/>
              <w:rPr>
                <w:sz w:val="16"/>
                <w:szCs w:val="16"/>
                <w:lang w:val="fr-FR"/>
              </w:rPr>
            </w:pPr>
            <w:r w:rsidRPr="004F6B68">
              <w:rPr>
                <w:sz w:val="16"/>
                <w:szCs w:val="16"/>
                <w:lang w:val="fr-FR"/>
              </w:rPr>
              <w:t>Renforcement de la gouvernance de la sécurité alimentaire et de la nutrition au Sénégal (PROJET PRO-ACT SENEGAL)</w:t>
            </w:r>
            <w:r w:rsidR="0010204B">
              <w:rPr>
                <w:sz w:val="16"/>
                <w:szCs w:val="16"/>
                <w:lang w:val="fr-FR"/>
              </w:rPr>
              <w:t> ; 2016-2018</w:t>
            </w:r>
            <w:r w:rsidRPr="004F6B68">
              <w:rPr>
                <w:b/>
                <w:lang w:val="fr-FR"/>
              </w:rPr>
              <w:t> </w:t>
            </w:r>
          </w:p>
        </w:tc>
      </w:tr>
      <w:tr w:rsidR="007B3289" w:rsidRPr="0046376F" w14:paraId="41439B35" w14:textId="77777777" w:rsidTr="00F13A51">
        <w:trPr>
          <w:gridAfter w:val="1"/>
          <w:wAfter w:w="12" w:type="dxa"/>
          <w:trHeight w:val="340"/>
          <w:jc w:val="center"/>
        </w:trPr>
        <w:tc>
          <w:tcPr>
            <w:tcW w:w="992" w:type="dxa"/>
            <w:gridSpan w:val="2"/>
            <w:tcBorders>
              <w:top w:val="outset" w:sz="6" w:space="0" w:color="auto"/>
              <w:left w:val="single" w:sz="4" w:space="0" w:color="C0C0C0"/>
              <w:bottom w:val="outset" w:sz="6" w:space="0" w:color="auto"/>
              <w:right w:val="nil"/>
            </w:tcBorders>
            <w:vAlign w:val="center"/>
            <w:hideMark/>
          </w:tcPr>
          <w:p w14:paraId="5BB96B34" w14:textId="77777777" w:rsidR="007B3289" w:rsidRPr="0046376F" w:rsidRDefault="007B3289" w:rsidP="007B3289">
            <w:pPr>
              <w:rPr>
                <w:rFonts w:ascii="Tahoma" w:hAnsi="Tahoma" w:cs="Tahoma"/>
                <w:b/>
                <w:sz w:val="16"/>
                <w:szCs w:val="16"/>
                <w:lang w:val="fr-FR"/>
              </w:rPr>
            </w:pPr>
            <w:r w:rsidRPr="0046376F">
              <w:rPr>
                <w:rFonts w:ascii="Tahoma" w:hAnsi="Tahoma" w:cs="Tahoma"/>
                <w:b/>
                <w:sz w:val="16"/>
                <w:szCs w:val="16"/>
                <w:lang w:val="fr-FR"/>
              </w:rPr>
              <w:t>Location:</w:t>
            </w:r>
          </w:p>
        </w:tc>
        <w:tc>
          <w:tcPr>
            <w:tcW w:w="9623" w:type="dxa"/>
            <w:gridSpan w:val="10"/>
            <w:tcBorders>
              <w:top w:val="outset" w:sz="6" w:space="0" w:color="auto"/>
              <w:left w:val="nil"/>
              <w:bottom w:val="outset" w:sz="6" w:space="0" w:color="auto"/>
              <w:right w:val="single" w:sz="4" w:space="0" w:color="C0C0C0"/>
            </w:tcBorders>
            <w:vAlign w:val="center"/>
          </w:tcPr>
          <w:p w14:paraId="73528EF7" w14:textId="77777777" w:rsidR="007B3289" w:rsidRPr="0046376F" w:rsidRDefault="007B3289" w:rsidP="007B3289">
            <w:pPr>
              <w:rPr>
                <w:rFonts w:ascii="Tahoma" w:hAnsi="Tahoma" w:cs="Tahoma"/>
                <w:sz w:val="16"/>
                <w:szCs w:val="16"/>
                <w:lang w:val="fr-FR"/>
              </w:rPr>
            </w:pPr>
            <w:r w:rsidRPr="0046376F">
              <w:rPr>
                <w:rFonts w:ascii="Tahoma" w:hAnsi="Tahoma" w:cs="Tahoma"/>
                <w:sz w:val="16"/>
                <w:szCs w:val="16"/>
                <w:lang w:val="fr-FR"/>
              </w:rPr>
              <w:t>FAO à Dakar, Sénégal</w:t>
            </w:r>
          </w:p>
        </w:tc>
      </w:tr>
      <w:tr w:rsidR="007B3289" w:rsidRPr="0046376F" w14:paraId="0C396CAE" w14:textId="77777777" w:rsidTr="00F13A51">
        <w:trPr>
          <w:gridAfter w:val="1"/>
          <w:wAfter w:w="12" w:type="dxa"/>
          <w:trHeight w:val="340"/>
          <w:jc w:val="center"/>
        </w:trPr>
        <w:tc>
          <w:tcPr>
            <w:tcW w:w="3062" w:type="dxa"/>
            <w:gridSpan w:val="7"/>
            <w:tcBorders>
              <w:top w:val="outset" w:sz="6" w:space="0" w:color="auto"/>
              <w:left w:val="single" w:sz="4" w:space="0" w:color="C0C0C0"/>
              <w:bottom w:val="outset" w:sz="6" w:space="0" w:color="auto"/>
              <w:right w:val="nil"/>
            </w:tcBorders>
            <w:vAlign w:val="center"/>
            <w:hideMark/>
          </w:tcPr>
          <w:p w14:paraId="59A6154C" w14:textId="77777777" w:rsidR="007B3289" w:rsidRPr="0035658B" w:rsidRDefault="007B3289" w:rsidP="007B3289">
            <w:pPr>
              <w:rPr>
                <w:rFonts w:ascii="Tahoma" w:hAnsi="Tahoma" w:cs="Tahoma"/>
                <w:b/>
                <w:sz w:val="16"/>
                <w:szCs w:val="16"/>
                <w:lang w:val="en-US"/>
              </w:rPr>
            </w:pPr>
            <w:r w:rsidRPr="0035658B">
              <w:rPr>
                <w:rFonts w:ascii="Tahoma" w:hAnsi="Tahoma" w:cs="Tahoma"/>
                <w:b/>
                <w:sz w:val="16"/>
                <w:szCs w:val="16"/>
                <w:lang w:val="en-US"/>
              </w:rPr>
              <w:t>Expected Start Date of Assignment:</w:t>
            </w:r>
          </w:p>
        </w:tc>
        <w:tc>
          <w:tcPr>
            <w:tcW w:w="3044" w:type="dxa"/>
            <w:tcBorders>
              <w:top w:val="outset" w:sz="6" w:space="0" w:color="auto"/>
              <w:left w:val="nil"/>
              <w:bottom w:val="outset" w:sz="6" w:space="0" w:color="auto"/>
              <w:right w:val="nil"/>
            </w:tcBorders>
            <w:vAlign w:val="center"/>
          </w:tcPr>
          <w:p w14:paraId="538BE4AB" w14:textId="77777777" w:rsidR="007B3289" w:rsidRPr="0046376F" w:rsidRDefault="00CD0F73" w:rsidP="004C03C5">
            <w:pPr>
              <w:rPr>
                <w:rFonts w:ascii="Tahoma" w:hAnsi="Tahoma" w:cs="Tahoma"/>
                <w:sz w:val="16"/>
                <w:szCs w:val="16"/>
                <w:lang w:val="fr-FR"/>
              </w:rPr>
            </w:pPr>
            <w:r w:rsidRPr="004F6B68">
              <w:rPr>
                <w:sz w:val="16"/>
                <w:szCs w:val="16"/>
                <w:lang w:val="fr-FR"/>
              </w:rPr>
              <w:t xml:space="preserve">1 </w:t>
            </w:r>
            <w:proofErr w:type="spellStart"/>
            <w:r w:rsidRPr="004F6B68">
              <w:rPr>
                <w:sz w:val="16"/>
                <w:szCs w:val="16"/>
                <w:lang w:val="fr-FR"/>
              </w:rPr>
              <w:t>January</w:t>
            </w:r>
            <w:proofErr w:type="spellEnd"/>
            <w:r w:rsidRPr="004F6B68">
              <w:rPr>
                <w:sz w:val="16"/>
                <w:szCs w:val="16"/>
                <w:lang w:val="fr-FR"/>
              </w:rPr>
              <w:t xml:space="preserve"> 2018</w:t>
            </w:r>
          </w:p>
        </w:tc>
        <w:tc>
          <w:tcPr>
            <w:tcW w:w="1006" w:type="dxa"/>
            <w:gridSpan w:val="2"/>
            <w:tcBorders>
              <w:top w:val="outset" w:sz="6" w:space="0" w:color="auto"/>
              <w:left w:val="nil"/>
              <w:bottom w:val="outset" w:sz="6" w:space="0" w:color="auto"/>
              <w:right w:val="nil"/>
            </w:tcBorders>
            <w:vAlign w:val="center"/>
            <w:hideMark/>
          </w:tcPr>
          <w:p w14:paraId="38D048B7" w14:textId="77777777" w:rsidR="007B3289" w:rsidRPr="0046376F" w:rsidRDefault="007B3289" w:rsidP="007B3289">
            <w:pPr>
              <w:rPr>
                <w:rFonts w:ascii="Tahoma" w:hAnsi="Tahoma" w:cs="Tahoma"/>
                <w:b/>
                <w:sz w:val="16"/>
                <w:szCs w:val="16"/>
                <w:lang w:val="fr-FR"/>
              </w:rPr>
            </w:pPr>
            <w:r w:rsidRPr="0046376F">
              <w:rPr>
                <w:rFonts w:ascii="Tahoma" w:hAnsi="Tahoma" w:cs="Tahoma"/>
                <w:b/>
                <w:sz w:val="16"/>
                <w:szCs w:val="16"/>
                <w:lang w:val="fr-FR"/>
              </w:rPr>
              <w:t>Duration:</w:t>
            </w:r>
          </w:p>
        </w:tc>
        <w:tc>
          <w:tcPr>
            <w:tcW w:w="3503" w:type="dxa"/>
            <w:gridSpan w:val="2"/>
            <w:tcBorders>
              <w:top w:val="outset" w:sz="6" w:space="0" w:color="auto"/>
              <w:left w:val="nil"/>
              <w:bottom w:val="outset" w:sz="6" w:space="0" w:color="auto"/>
              <w:right w:val="single" w:sz="4" w:space="0" w:color="C0C0C0"/>
            </w:tcBorders>
            <w:vAlign w:val="center"/>
          </w:tcPr>
          <w:p w14:paraId="29827118" w14:textId="1580C14B" w:rsidR="007B3289" w:rsidRPr="0046376F" w:rsidRDefault="005B6FE4" w:rsidP="007B3289">
            <w:pPr>
              <w:rPr>
                <w:rFonts w:ascii="Tahoma" w:hAnsi="Tahoma" w:cs="Tahoma"/>
                <w:sz w:val="16"/>
                <w:szCs w:val="16"/>
                <w:lang w:val="fr-FR"/>
              </w:rPr>
            </w:pPr>
            <w:r w:rsidRPr="004F6B68">
              <w:rPr>
                <w:sz w:val="16"/>
                <w:szCs w:val="16"/>
                <w:lang w:val="fr-FR"/>
              </w:rPr>
              <w:t>6 mois</w:t>
            </w:r>
            <w:r w:rsidR="0010204B">
              <w:rPr>
                <w:sz w:val="16"/>
                <w:szCs w:val="16"/>
                <w:lang w:val="fr-FR"/>
              </w:rPr>
              <w:t xml:space="preserve"> renouvelable</w:t>
            </w:r>
          </w:p>
        </w:tc>
      </w:tr>
      <w:tr w:rsidR="00335096" w:rsidRPr="00B2509B" w14:paraId="25F2864A" w14:textId="77777777" w:rsidTr="00F13A51">
        <w:trPr>
          <w:gridAfter w:val="1"/>
          <w:wAfter w:w="12" w:type="dxa"/>
          <w:trHeight w:val="340"/>
          <w:jc w:val="center"/>
        </w:trPr>
        <w:tc>
          <w:tcPr>
            <w:tcW w:w="1082" w:type="dxa"/>
            <w:gridSpan w:val="3"/>
            <w:tcBorders>
              <w:top w:val="outset" w:sz="6" w:space="0" w:color="auto"/>
              <w:left w:val="single" w:sz="4" w:space="0" w:color="C0C0C0"/>
              <w:bottom w:val="outset" w:sz="6" w:space="0" w:color="auto"/>
              <w:right w:val="nil"/>
            </w:tcBorders>
            <w:vAlign w:val="center"/>
            <w:hideMark/>
          </w:tcPr>
          <w:p w14:paraId="120B0337" w14:textId="77777777" w:rsidR="00335096" w:rsidRPr="0046376F" w:rsidRDefault="00335096" w:rsidP="00335096">
            <w:pPr>
              <w:rPr>
                <w:rFonts w:ascii="Tahoma" w:hAnsi="Tahoma" w:cs="Tahoma"/>
                <w:b/>
                <w:sz w:val="16"/>
                <w:szCs w:val="16"/>
                <w:lang w:val="fr-FR"/>
              </w:rPr>
            </w:pPr>
            <w:r w:rsidRPr="0046376F">
              <w:rPr>
                <w:rFonts w:ascii="Tahoma" w:hAnsi="Tahoma" w:cs="Tahoma"/>
                <w:b/>
                <w:sz w:val="16"/>
                <w:szCs w:val="16"/>
                <w:lang w:val="fr-FR"/>
              </w:rPr>
              <w:t>Reports to:</w:t>
            </w:r>
          </w:p>
        </w:tc>
        <w:tc>
          <w:tcPr>
            <w:tcW w:w="720" w:type="dxa"/>
            <w:tcBorders>
              <w:top w:val="outset" w:sz="6" w:space="0" w:color="auto"/>
              <w:left w:val="nil"/>
              <w:bottom w:val="outset" w:sz="6" w:space="0" w:color="auto"/>
              <w:right w:val="nil"/>
            </w:tcBorders>
            <w:vAlign w:val="center"/>
            <w:hideMark/>
          </w:tcPr>
          <w:p w14:paraId="4B870AB4" w14:textId="77777777" w:rsidR="00335096" w:rsidRPr="0046376F" w:rsidRDefault="00335096" w:rsidP="00335096">
            <w:pPr>
              <w:rPr>
                <w:rFonts w:ascii="Tahoma" w:hAnsi="Tahoma" w:cs="Tahoma"/>
                <w:b/>
                <w:i/>
                <w:sz w:val="16"/>
                <w:szCs w:val="16"/>
                <w:lang w:val="fr-FR"/>
              </w:rPr>
            </w:pPr>
            <w:r w:rsidRPr="0046376F">
              <w:rPr>
                <w:rFonts w:ascii="Tahoma" w:hAnsi="Tahoma" w:cs="Tahoma"/>
                <w:b/>
                <w:i/>
                <w:sz w:val="16"/>
                <w:szCs w:val="16"/>
                <w:lang w:val="fr-FR"/>
              </w:rPr>
              <w:t>Name:</w:t>
            </w:r>
          </w:p>
        </w:tc>
        <w:tc>
          <w:tcPr>
            <w:tcW w:w="4304" w:type="dxa"/>
            <w:gridSpan w:val="4"/>
            <w:tcBorders>
              <w:top w:val="outset" w:sz="6" w:space="0" w:color="auto"/>
              <w:left w:val="nil"/>
              <w:bottom w:val="outset" w:sz="6" w:space="0" w:color="auto"/>
              <w:right w:val="nil"/>
            </w:tcBorders>
            <w:vAlign w:val="center"/>
          </w:tcPr>
          <w:p w14:paraId="16B27E4C" w14:textId="77777777" w:rsidR="00335096" w:rsidRPr="0046376F" w:rsidRDefault="000D72D0" w:rsidP="00335096">
            <w:pPr>
              <w:rPr>
                <w:rFonts w:ascii="Tahoma" w:hAnsi="Tahoma" w:cs="Tahoma"/>
                <w:b/>
                <w:i/>
                <w:sz w:val="16"/>
                <w:szCs w:val="16"/>
                <w:lang w:val="fr-FR"/>
              </w:rPr>
            </w:pPr>
            <w:proofErr w:type="spellStart"/>
            <w:r w:rsidRPr="004F6B68">
              <w:rPr>
                <w:sz w:val="16"/>
                <w:szCs w:val="16"/>
                <w:lang w:val="fr-FR"/>
              </w:rPr>
              <w:t>Reda</w:t>
            </w:r>
            <w:proofErr w:type="spellEnd"/>
            <w:r w:rsidRPr="004F6B68">
              <w:rPr>
                <w:sz w:val="16"/>
                <w:szCs w:val="16"/>
                <w:lang w:val="fr-FR"/>
              </w:rPr>
              <w:t xml:space="preserve"> </w:t>
            </w:r>
            <w:proofErr w:type="spellStart"/>
            <w:r w:rsidRPr="004F6B68">
              <w:rPr>
                <w:sz w:val="16"/>
                <w:szCs w:val="16"/>
                <w:lang w:val="fr-FR"/>
              </w:rPr>
              <w:t>Lebtahi</w:t>
            </w:r>
            <w:proofErr w:type="spellEnd"/>
            <w:r w:rsidRPr="004F6B68">
              <w:rPr>
                <w:sz w:val="16"/>
                <w:szCs w:val="16"/>
                <w:lang w:val="fr-FR"/>
              </w:rPr>
              <w:t xml:space="preserve"> </w:t>
            </w:r>
          </w:p>
        </w:tc>
        <w:tc>
          <w:tcPr>
            <w:tcW w:w="646" w:type="dxa"/>
            <w:tcBorders>
              <w:top w:val="outset" w:sz="6" w:space="0" w:color="auto"/>
              <w:left w:val="nil"/>
              <w:bottom w:val="outset" w:sz="6" w:space="0" w:color="auto"/>
              <w:right w:val="nil"/>
            </w:tcBorders>
            <w:vAlign w:val="center"/>
            <w:hideMark/>
          </w:tcPr>
          <w:p w14:paraId="58A3FA75" w14:textId="77777777" w:rsidR="00335096" w:rsidRPr="0046376F" w:rsidRDefault="00335096" w:rsidP="00335096">
            <w:pPr>
              <w:pStyle w:val="Italics"/>
              <w:ind w:right="-159"/>
              <w:rPr>
                <w:rFonts w:cs="Tahoma"/>
                <w:b/>
                <w:szCs w:val="16"/>
                <w:lang w:val="fr-FR"/>
              </w:rPr>
            </w:pPr>
            <w:proofErr w:type="spellStart"/>
            <w:r w:rsidRPr="0046376F">
              <w:rPr>
                <w:rFonts w:cs="Tahoma"/>
                <w:b/>
                <w:szCs w:val="16"/>
                <w:lang w:val="fr-FR"/>
              </w:rPr>
              <w:t>Title</w:t>
            </w:r>
            <w:proofErr w:type="spellEnd"/>
            <w:r w:rsidRPr="0046376F">
              <w:rPr>
                <w:rFonts w:cs="Tahoma"/>
                <w:b/>
                <w:szCs w:val="16"/>
                <w:lang w:val="fr-FR"/>
              </w:rPr>
              <w:t>:</w:t>
            </w:r>
          </w:p>
        </w:tc>
        <w:tc>
          <w:tcPr>
            <w:tcW w:w="3863" w:type="dxa"/>
            <w:gridSpan w:val="3"/>
            <w:tcBorders>
              <w:top w:val="outset" w:sz="6" w:space="0" w:color="auto"/>
              <w:left w:val="nil"/>
              <w:bottom w:val="outset" w:sz="6" w:space="0" w:color="auto"/>
              <w:right w:val="single" w:sz="4" w:space="0" w:color="C0C0C0"/>
            </w:tcBorders>
            <w:vAlign w:val="center"/>
          </w:tcPr>
          <w:p w14:paraId="25CC33F8" w14:textId="77777777" w:rsidR="00335096" w:rsidRPr="004F6B68" w:rsidRDefault="00335096" w:rsidP="00335096">
            <w:pPr>
              <w:spacing w:before="120"/>
              <w:ind w:right="-159"/>
              <w:rPr>
                <w:b/>
                <w:i/>
                <w:sz w:val="16"/>
                <w:szCs w:val="16"/>
                <w:lang w:val="fr-FR"/>
              </w:rPr>
            </w:pPr>
            <w:r w:rsidRPr="004F6B68">
              <w:rPr>
                <w:b/>
                <w:i/>
                <w:sz w:val="16"/>
                <w:szCs w:val="16"/>
                <w:lang w:val="fr-FR"/>
              </w:rPr>
              <w:t xml:space="preserve">Représentant </w:t>
            </w:r>
            <w:proofErr w:type="spellStart"/>
            <w:r w:rsidRPr="004F6B68">
              <w:rPr>
                <w:b/>
                <w:i/>
                <w:sz w:val="16"/>
                <w:szCs w:val="16"/>
                <w:lang w:val="fr-FR"/>
              </w:rPr>
              <w:t>a.i</w:t>
            </w:r>
            <w:proofErr w:type="spellEnd"/>
            <w:r w:rsidRPr="004F6B68">
              <w:rPr>
                <w:b/>
                <w:i/>
                <w:sz w:val="16"/>
                <w:szCs w:val="16"/>
                <w:lang w:val="fr-FR"/>
              </w:rPr>
              <w:t xml:space="preserve"> de la FAO au Sénégal</w:t>
            </w:r>
          </w:p>
        </w:tc>
      </w:tr>
      <w:tr w:rsidR="00335096" w:rsidRPr="00B2509B" w14:paraId="5019704E" w14:textId="77777777" w:rsidTr="00F13A51">
        <w:trPr>
          <w:gridAfter w:val="1"/>
          <w:wAfter w:w="12" w:type="dxa"/>
          <w:trHeight w:val="157"/>
          <w:jc w:val="center"/>
        </w:trPr>
        <w:tc>
          <w:tcPr>
            <w:tcW w:w="10615" w:type="dxa"/>
            <w:gridSpan w:val="12"/>
            <w:tcBorders>
              <w:top w:val="outset" w:sz="6" w:space="0" w:color="auto"/>
              <w:left w:val="nil"/>
              <w:bottom w:val="single" w:sz="4" w:space="0" w:color="C0C0C0"/>
              <w:right w:val="nil"/>
            </w:tcBorders>
            <w:vAlign w:val="center"/>
          </w:tcPr>
          <w:p w14:paraId="64168C83" w14:textId="77777777" w:rsidR="00335096" w:rsidRPr="004F6B68" w:rsidRDefault="00335096" w:rsidP="00335096">
            <w:pPr>
              <w:rPr>
                <w:lang w:val="fr-FR"/>
              </w:rPr>
            </w:pPr>
          </w:p>
        </w:tc>
      </w:tr>
      <w:tr w:rsidR="00335096" w:rsidRPr="0046376F" w14:paraId="53A9BBF1" w14:textId="77777777" w:rsidTr="00F13A51">
        <w:trPr>
          <w:gridAfter w:val="1"/>
          <w:wAfter w:w="12" w:type="dxa"/>
          <w:trHeight w:val="301"/>
          <w:jc w:val="center"/>
        </w:trPr>
        <w:tc>
          <w:tcPr>
            <w:tcW w:w="10615" w:type="dxa"/>
            <w:gridSpan w:val="12"/>
            <w:tcBorders>
              <w:top w:val="single" w:sz="4" w:space="0" w:color="C0C0C0"/>
              <w:left w:val="single" w:sz="4" w:space="0" w:color="C0C0C0"/>
              <w:bottom w:val="single" w:sz="4" w:space="0" w:color="C0C0C0"/>
              <w:right w:val="single" w:sz="4" w:space="0" w:color="C0C0C0"/>
            </w:tcBorders>
            <w:shd w:val="clear" w:color="auto" w:fill="E6E6E6"/>
            <w:vAlign w:val="center"/>
            <w:hideMark/>
          </w:tcPr>
          <w:p w14:paraId="7AF63DB1" w14:textId="77777777" w:rsidR="00335096" w:rsidRPr="0035658B" w:rsidRDefault="00335096" w:rsidP="00335096">
            <w:pPr>
              <w:pStyle w:val="Titre2"/>
            </w:pPr>
            <w:r w:rsidRPr="0035658B">
              <w:t>General Description of task(s) and objectives to be achieved</w:t>
            </w:r>
          </w:p>
        </w:tc>
      </w:tr>
      <w:tr w:rsidR="00335096" w:rsidRPr="00B2509B" w14:paraId="50C52F59" w14:textId="77777777" w:rsidTr="00F13A51">
        <w:trPr>
          <w:gridAfter w:val="1"/>
          <w:wAfter w:w="12" w:type="dxa"/>
          <w:trHeight w:val="2812"/>
          <w:jc w:val="center"/>
        </w:trPr>
        <w:tc>
          <w:tcPr>
            <w:tcW w:w="10615" w:type="dxa"/>
            <w:gridSpan w:val="12"/>
            <w:tcBorders>
              <w:top w:val="single" w:sz="4" w:space="0" w:color="C0C0C0"/>
              <w:left w:val="single" w:sz="4" w:space="0" w:color="C0C0C0"/>
              <w:bottom w:val="single" w:sz="4" w:space="0" w:color="C0C0C0"/>
              <w:right w:val="single" w:sz="4" w:space="0" w:color="C0C0C0"/>
            </w:tcBorders>
          </w:tcPr>
          <w:p w14:paraId="319BE425" w14:textId="77777777" w:rsidR="00335096" w:rsidRPr="004F6B68" w:rsidRDefault="00335096" w:rsidP="00335096">
            <w:pPr>
              <w:spacing w:before="40" w:after="40" w:line="276" w:lineRule="auto"/>
              <w:jc w:val="both"/>
              <w:rPr>
                <w:rFonts w:eastAsia="Calibri"/>
                <w:b/>
                <w:sz w:val="20"/>
                <w:szCs w:val="22"/>
                <w:lang w:val="fr-FR"/>
              </w:rPr>
            </w:pPr>
            <w:r w:rsidRPr="004F6B68">
              <w:rPr>
                <w:rFonts w:eastAsia="Calibri"/>
                <w:b/>
                <w:sz w:val="20"/>
                <w:szCs w:val="22"/>
                <w:lang w:val="fr-FR"/>
              </w:rPr>
              <w:t>Cadre organisationnel</w:t>
            </w:r>
          </w:p>
          <w:p w14:paraId="448C1FE1" w14:textId="7DDF5D34" w:rsidR="00335096" w:rsidRPr="0046376F" w:rsidRDefault="00335096" w:rsidP="00335096">
            <w:pPr>
              <w:spacing w:before="240" w:line="276" w:lineRule="auto"/>
              <w:jc w:val="both"/>
              <w:rPr>
                <w:rFonts w:eastAsia="Calibri"/>
                <w:sz w:val="20"/>
                <w:szCs w:val="22"/>
                <w:lang w:val="fr-FR"/>
              </w:rPr>
            </w:pPr>
            <w:r w:rsidRPr="0046376F">
              <w:rPr>
                <w:rFonts w:eastAsia="Calibri"/>
                <w:sz w:val="20"/>
                <w:szCs w:val="22"/>
                <w:lang w:val="fr-FR"/>
              </w:rPr>
              <w:t>Sous la supervision générale du Représentant de l</w:t>
            </w:r>
            <w:r w:rsidR="00DC2971">
              <w:rPr>
                <w:rFonts w:eastAsia="Calibri"/>
                <w:sz w:val="20"/>
                <w:szCs w:val="22"/>
                <w:lang w:val="fr-FR"/>
              </w:rPr>
              <w:t>’Organisation des Nations Unies pour l’alimentation et l’agriculture (</w:t>
            </w:r>
            <w:r w:rsidRPr="0046376F">
              <w:rPr>
                <w:rFonts w:eastAsia="Calibri"/>
                <w:sz w:val="20"/>
                <w:szCs w:val="22"/>
                <w:lang w:val="fr-FR"/>
              </w:rPr>
              <w:t>FAO</w:t>
            </w:r>
            <w:r w:rsidR="00DC2971">
              <w:rPr>
                <w:rFonts w:eastAsia="Calibri"/>
                <w:sz w:val="20"/>
                <w:szCs w:val="22"/>
                <w:lang w:val="fr-FR"/>
              </w:rPr>
              <w:t>)</w:t>
            </w:r>
            <w:r w:rsidRPr="0046376F">
              <w:rPr>
                <w:rFonts w:eastAsia="Calibri"/>
                <w:sz w:val="20"/>
                <w:szCs w:val="22"/>
                <w:lang w:val="fr-FR"/>
              </w:rPr>
              <w:t xml:space="preserve"> au Sénégal</w:t>
            </w:r>
            <w:r w:rsidR="00D242DB">
              <w:rPr>
                <w:rFonts w:eastAsia="Calibri"/>
                <w:sz w:val="20"/>
                <w:szCs w:val="22"/>
                <w:lang w:val="fr-FR"/>
              </w:rPr>
              <w:t xml:space="preserve"> et la supervision directe de l’Assistant au Représentant de la FAO au Sénégal, Chargé de Programme</w:t>
            </w:r>
            <w:r w:rsidRPr="0046376F">
              <w:rPr>
                <w:rFonts w:eastAsia="Calibri"/>
                <w:sz w:val="20"/>
                <w:szCs w:val="22"/>
                <w:lang w:val="fr-FR"/>
              </w:rPr>
              <w:t>, le consultant international apportera des appuis techniques et méthodologiques à la FAO et aux partenaires du projet pour la mise en œuvre efficace des activités des différentes composantes du projet. Il (elle) travaillera aussi en étroite collaboration avec</w:t>
            </w:r>
            <w:r w:rsidR="00F6619D">
              <w:rPr>
                <w:rFonts w:eastAsia="Calibri"/>
                <w:sz w:val="20"/>
                <w:szCs w:val="22"/>
                <w:lang w:val="fr-FR"/>
              </w:rPr>
              <w:t xml:space="preserve"> le Coordonnateur National du Projet et</w:t>
            </w:r>
            <w:r w:rsidRPr="0046376F">
              <w:rPr>
                <w:rFonts w:eastAsia="Calibri"/>
                <w:sz w:val="20"/>
                <w:szCs w:val="22"/>
                <w:lang w:val="fr-FR"/>
              </w:rPr>
              <w:t xml:space="preserve"> les assistants techniques nationaux de la  FAO et avec les partenaires.</w:t>
            </w:r>
          </w:p>
          <w:p w14:paraId="4EAFDCAB" w14:textId="77777777" w:rsidR="00335096" w:rsidRPr="0046376F" w:rsidRDefault="00335096" w:rsidP="00335096">
            <w:pPr>
              <w:spacing w:before="40" w:after="40" w:line="276" w:lineRule="auto"/>
              <w:jc w:val="both"/>
              <w:rPr>
                <w:rFonts w:eastAsia="Calibri"/>
                <w:b/>
                <w:sz w:val="20"/>
                <w:szCs w:val="22"/>
                <w:lang w:val="fr-FR"/>
              </w:rPr>
            </w:pPr>
          </w:p>
          <w:p w14:paraId="4BB17578" w14:textId="77777777" w:rsidR="00335096" w:rsidRPr="0046376F" w:rsidRDefault="00335096" w:rsidP="00335096">
            <w:pPr>
              <w:spacing w:before="40" w:after="40" w:line="276" w:lineRule="auto"/>
              <w:jc w:val="both"/>
              <w:rPr>
                <w:rFonts w:eastAsia="Calibri"/>
                <w:b/>
                <w:sz w:val="20"/>
                <w:szCs w:val="22"/>
                <w:lang w:val="fr-FR"/>
              </w:rPr>
            </w:pPr>
            <w:r w:rsidRPr="0046376F">
              <w:rPr>
                <w:rFonts w:eastAsia="Calibri"/>
                <w:b/>
                <w:sz w:val="20"/>
                <w:szCs w:val="22"/>
                <w:lang w:val="fr-FR"/>
              </w:rPr>
              <w:t>Missions</w:t>
            </w:r>
          </w:p>
          <w:p w14:paraId="71F46544" w14:textId="77777777" w:rsidR="00335096" w:rsidRPr="0046376F" w:rsidRDefault="00335096" w:rsidP="00335096">
            <w:pPr>
              <w:spacing w:before="40" w:after="40" w:line="276" w:lineRule="auto"/>
              <w:jc w:val="both"/>
              <w:rPr>
                <w:rFonts w:eastAsia="Calibri"/>
                <w:sz w:val="20"/>
                <w:szCs w:val="22"/>
                <w:lang w:val="fr-FR"/>
              </w:rPr>
            </w:pPr>
            <w:r w:rsidRPr="0046376F">
              <w:rPr>
                <w:rFonts w:eastAsia="Calibri"/>
                <w:sz w:val="20"/>
                <w:szCs w:val="22"/>
                <w:lang w:val="fr-FR"/>
              </w:rPr>
              <w:t>Les tâches suivantes lui sont assignées :</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10399"/>
            </w:tblGrid>
            <w:tr w:rsidR="00335096" w:rsidRPr="0046376F" w14:paraId="693E89C7" w14:textId="77777777" w:rsidTr="00917DCB">
              <w:tc>
                <w:tcPr>
                  <w:tcW w:w="10399" w:type="dxa"/>
                  <w:shd w:val="clear" w:color="auto" w:fill="auto"/>
                  <w:hideMark/>
                </w:tcPr>
                <w:p w14:paraId="47DDD864" w14:textId="4B3B59B2" w:rsidR="00335096" w:rsidRPr="0046376F" w:rsidRDefault="00335096" w:rsidP="00DC2971">
                  <w:pPr>
                    <w:numPr>
                      <w:ilvl w:val="0"/>
                      <w:numId w:val="2"/>
                    </w:numPr>
                    <w:tabs>
                      <w:tab w:val="clear" w:pos="720"/>
                      <w:tab w:val="num" w:pos="603"/>
                    </w:tabs>
                    <w:suppressAutoHyphens/>
                    <w:autoSpaceDN w:val="0"/>
                    <w:spacing w:after="120" w:line="276" w:lineRule="auto"/>
                    <w:ind w:left="603" w:right="106" w:hanging="425"/>
                    <w:jc w:val="both"/>
                    <w:textAlignment w:val="baseline"/>
                    <w:rPr>
                      <w:kern w:val="3"/>
                      <w:sz w:val="20"/>
                      <w:szCs w:val="20"/>
                      <w:lang w:val="fr-FR" w:eastAsia="fr-FR"/>
                    </w:rPr>
                  </w:pPr>
                  <w:r w:rsidRPr="0046376F">
                    <w:rPr>
                      <w:kern w:val="3"/>
                      <w:sz w:val="20"/>
                      <w:szCs w:val="20"/>
                      <w:lang w:val="fr-FR" w:eastAsia="fr-FR"/>
                    </w:rPr>
                    <w:t xml:space="preserve">Apporter son expertise techniques et méthodologique pour une meilleure intégration de la nutrition dans les politiques et </w:t>
                  </w:r>
                  <w:r w:rsidR="00DC2971">
                    <w:rPr>
                      <w:kern w:val="3"/>
                      <w:sz w:val="20"/>
                      <w:szCs w:val="20"/>
                      <w:lang w:val="fr-FR" w:eastAsia="fr-FR"/>
                    </w:rPr>
                    <w:t xml:space="preserve">les </w:t>
                  </w:r>
                  <w:r w:rsidRPr="0046376F">
                    <w:rPr>
                      <w:kern w:val="3"/>
                      <w:sz w:val="20"/>
                      <w:szCs w:val="20"/>
                      <w:lang w:val="fr-FR" w:eastAsia="fr-FR"/>
                    </w:rPr>
                    <w:t>programmes agricoles pour davantage d’impacts et d’effets sur la sécurité alimentaire et la nutrition des populations vulnérables</w:t>
                  </w:r>
                  <w:r w:rsidR="00DC2971">
                    <w:rPr>
                      <w:kern w:val="3"/>
                      <w:sz w:val="20"/>
                      <w:szCs w:val="20"/>
                      <w:lang w:val="fr-FR" w:eastAsia="fr-FR"/>
                    </w:rPr>
                    <w:t> ;</w:t>
                  </w:r>
                </w:p>
                <w:p w14:paraId="24C34361" w14:textId="0DAFC8DF" w:rsidR="00335096" w:rsidRPr="0046376F" w:rsidRDefault="00335096" w:rsidP="00DC2971">
                  <w:pPr>
                    <w:numPr>
                      <w:ilvl w:val="0"/>
                      <w:numId w:val="2"/>
                    </w:numPr>
                    <w:tabs>
                      <w:tab w:val="clear" w:pos="720"/>
                      <w:tab w:val="num" w:pos="603"/>
                    </w:tabs>
                    <w:spacing w:before="80" w:after="120" w:line="276" w:lineRule="auto"/>
                    <w:ind w:left="603" w:right="106" w:hanging="425"/>
                    <w:jc w:val="both"/>
                    <w:rPr>
                      <w:sz w:val="20"/>
                      <w:szCs w:val="20"/>
                      <w:lang w:val="fr-FR" w:eastAsia="en-GB"/>
                    </w:rPr>
                  </w:pPr>
                  <w:r w:rsidRPr="0046376F">
                    <w:rPr>
                      <w:kern w:val="3"/>
                      <w:sz w:val="20"/>
                      <w:szCs w:val="20"/>
                      <w:lang w:val="fr-FR" w:eastAsia="fr-FR"/>
                    </w:rPr>
                    <w:t xml:space="preserve"> </w:t>
                  </w:r>
                  <w:r w:rsidR="00CD0F73" w:rsidRPr="0046376F">
                    <w:rPr>
                      <w:sz w:val="20"/>
                      <w:szCs w:val="20"/>
                      <w:lang w:val="fr-FR" w:eastAsia="en-GB"/>
                    </w:rPr>
                    <w:t>Poursuivre le renforcement</w:t>
                  </w:r>
                  <w:r w:rsidRPr="0046376F">
                    <w:rPr>
                      <w:sz w:val="20"/>
                      <w:szCs w:val="20"/>
                      <w:lang w:val="fr-FR" w:eastAsia="en-GB"/>
                    </w:rPr>
                    <w:t xml:space="preserve">, à travers les ateliers budgétisés, </w:t>
                  </w:r>
                  <w:r w:rsidR="00CD0F73" w:rsidRPr="0046376F">
                    <w:rPr>
                      <w:sz w:val="20"/>
                      <w:szCs w:val="20"/>
                      <w:lang w:val="fr-FR" w:eastAsia="en-GB"/>
                    </w:rPr>
                    <w:t>de</w:t>
                  </w:r>
                  <w:r w:rsidRPr="0046376F">
                    <w:rPr>
                      <w:sz w:val="20"/>
                      <w:szCs w:val="20"/>
                      <w:lang w:val="fr-FR" w:eastAsia="en-GB"/>
                    </w:rPr>
                    <w:t xml:space="preserve"> capacités des acteurs institutionnels</w:t>
                  </w:r>
                  <w:r w:rsidR="00CD0F73" w:rsidRPr="0046376F">
                    <w:rPr>
                      <w:sz w:val="20"/>
                      <w:szCs w:val="20"/>
                      <w:lang w:val="fr-FR" w:eastAsia="en-GB"/>
                    </w:rPr>
                    <w:t xml:space="preserve"> </w:t>
                  </w:r>
                  <w:r w:rsidRPr="0046376F">
                    <w:rPr>
                      <w:sz w:val="20"/>
                      <w:szCs w:val="20"/>
                      <w:lang w:val="fr-FR" w:eastAsia="en-GB"/>
                    </w:rPr>
                    <w:t xml:space="preserve">(au niveau central et décentralisé), des collectivités et des parlementaires en matière d’intégration de la nutrition dans les politiques et plan d’actions </w:t>
                  </w:r>
                  <w:r w:rsidRPr="0046376F">
                    <w:rPr>
                      <w:kern w:val="3"/>
                      <w:sz w:val="20"/>
                      <w:szCs w:val="20"/>
                      <w:lang w:val="fr-FR" w:eastAsia="fr-FR"/>
                    </w:rPr>
                    <w:t>de développement agricole et rural</w:t>
                  </w:r>
                  <w:r w:rsidRPr="0046376F" w:rsidDel="008243FF">
                    <w:rPr>
                      <w:sz w:val="20"/>
                      <w:szCs w:val="20"/>
                      <w:lang w:val="fr-FR" w:eastAsia="en-GB"/>
                    </w:rPr>
                    <w:t xml:space="preserve"> </w:t>
                  </w:r>
                  <w:r w:rsidRPr="0046376F">
                    <w:rPr>
                      <w:sz w:val="20"/>
                      <w:szCs w:val="20"/>
                      <w:lang w:val="fr-FR" w:eastAsia="en-GB"/>
                    </w:rPr>
                    <w:t>en capitalisant les derniers acquis (approche méthodologique, contenu) de la FAO en la matière et en incluant la  </w:t>
                  </w:r>
                  <w:r w:rsidRPr="0046376F">
                    <w:rPr>
                      <w:kern w:val="3"/>
                      <w:sz w:val="20"/>
                      <w:szCs w:val="20"/>
                      <w:lang w:val="fr-FR" w:eastAsia="fr-FR"/>
                    </w:rPr>
                    <w:t>dimension genre dans les approches intégrées et politiques</w:t>
                  </w:r>
                  <w:r w:rsidR="00D41883">
                    <w:rPr>
                      <w:kern w:val="3"/>
                      <w:sz w:val="20"/>
                      <w:szCs w:val="20"/>
                      <w:lang w:val="fr-FR" w:eastAsia="fr-FR"/>
                    </w:rPr>
                    <w:t xml:space="preserve"> </w:t>
                  </w:r>
                  <w:r w:rsidRPr="0046376F">
                    <w:rPr>
                      <w:sz w:val="20"/>
                      <w:szCs w:val="20"/>
                      <w:lang w:val="fr-FR" w:eastAsia="en-GB"/>
                    </w:rPr>
                    <w:t xml:space="preserve">; </w:t>
                  </w:r>
                </w:p>
                <w:p w14:paraId="71FCABEA" w14:textId="141417A6" w:rsidR="00335096" w:rsidRPr="0046376F" w:rsidRDefault="00335096" w:rsidP="00DC2971">
                  <w:pPr>
                    <w:numPr>
                      <w:ilvl w:val="0"/>
                      <w:numId w:val="2"/>
                    </w:numPr>
                    <w:tabs>
                      <w:tab w:val="clear" w:pos="720"/>
                      <w:tab w:val="num" w:pos="603"/>
                    </w:tabs>
                    <w:spacing w:before="80" w:after="120" w:line="276" w:lineRule="auto"/>
                    <w:ind w:left="603" w:right="106" w:hanging="425"/>
                    <w:jc w:val="both"/>
                    <w:rPr>
                      <w:sz w:val="20"/>
                      <w:szCs w:val="20"/>
                      <w:lang w:val="fr-FR" w:eastAsia="en-GB"/>
                    </w:rPr>
                  </w:pPr>
                  <w:r w:rsidRPr="0046376F">
                    <w:rPr>
                      <w:sz w:val="20"/>
                      <w:szCs w:val="20"/>
                      <w:lang w:val="fr-FR" w:eastAsia="en-GB"/>
                    </w:rPr>
                    <w:t>Appuyer la promotion d’activités et d’indicateurs opérationnels pro-nutrition dans l</w:t>
                  </w:r>
                  <w:r w:rsidR="00CD0F73" w:rsidRPr="0046376F">
                    <w:rPr>
                      <w:sz w:val="20"/>
                      <w:szCs w:val="20"/>
                      <w:lang w:val="fr-FR" w:eastAsia="en-GB"/>
                    </w:rPr>
                    <w:t xml:space="preserve">es programmes et </w:t>
                  </w:r>
                  <w:r w:rsidR="00D41883">
                    <w:rPr>
                      <w:sz w:val="20"/>
                      <w:szCs w:val="20"/>
                      <w:lang w:val="fr-FR" w:eastAsia="en-GB"/>
                    </w:rPr>
                    <w:t xml:space="preserve">les </w:t>
                  </w:r>
                  <w:r w:rsidR="00CD0F73" w:rsidRPr="0046376F">
                    <w:rPr>
                      <w:sz w:val="20"/>
                      <w:szCs w:val="20"/>
                      <w:lang w:val="fr-FR" w:eastAsia="en-GB"/>
                    </w:rPr>
                    <w:t xml:space="preserve">plan d’action agricoles, d’élevage, </w:t>
                  </w:r>
                  <w:r w:rsidRPr="0046376F">
                    <w:rPr>
                      <w:sz w:val="20"/>
                      <w:szCs w:val="20"/>
                      <w:lang w:val="fr-FR" w:eastAsia="en-GB"/>
                    </w:rPr>
                    <w:t>d’aquaculture </w:t>
                  </w:r>
                  <w:r w:rsidR="00CD0F73" w:rsidRPr="0046376F">
                    <w:rPr>
                      <w:sz w:val="20"/>
                      <w:szCs w:val="20"/>
                      <w:lang w:val="fr-FR" w:eastAsia="en-GB"/>
                    </w:rPr>
                    <w:t>et d’environnement</w:t>
                  </w:r>
                  <w:r w:rsidR="00D41883">
                    <w:rPr>
                      <w:sz w:val="20"/>
                      <w:szCs w:val="20"/>
                      <w:lang w:val="fr-FR" w:eastAsia="en-GB"/>
                    </w:rPr>
                    <w:t xml:space="preserve"> </w:t>
                  </w:r>
                  <w:r w:rsidRPr="0046376F">
                    <w:rPr>
                      <w:sz w:val="20"/>
                      <w:szCs w:val="20"/>
                      <w:lang w:val="fr-FR" w:eastAsia="en-GB"/>
                    </w:rPr>
                    <w:t>;</w:t>
                  </w:r>
                </w:p>
                <w:p w14:paraId="055C1B62" w14:textId="771E44F9" w:rsidR="00335096" w:rsidRPr="0046376F" w:rsidRDefault="00335096" w:rsidP="00DC2971">
                  <w:pPr>
                    <w:numPr>
                      <w:ilvl w:val="0"/>
                      <w:numId w:val="2"/>
                    </w:numPr>
                    <w:tabs>
                      <w:tab w:val="clear" w:pos="720"/>
                      <w:tab w:val="num" w:pos="603"/>
                    </w:tabs>
                    <w:spacing w:before="80" w:after="120" w:line="276" w:lineRule="auto"/>
                    <w:ind w:left="603" w:right="106" w:hanging="425"/>
                    <w:jc w:val="both"/>
                    <w:rPr>
                      <w:color w:val="333333"/>
                      <w:sz w:val="20"/>
                      <w:szCs w:val="20"/>
                      <w:lang w:val="fr-FR" w:eastAsia="en-GB"/>
                    </w:rPr>
                  </w:pPr>
                  <w:r w:rsidRPr="0046376F">
                    <w:rPr>
                      <w:color w:val="333333"/>
                      <w:sz w:val="20"/>
                      <w:szCs w:val="20"/>
                      <w:lang w:val="fr-FR" w:eastAsia="en-GB"/>
                    </w:rPr>
                    <w:t xml:space="preserve">Supporter le renforcement des capacités techniques et de maitrise d’ouvrage des partenaires institutionnels du projet (ministères concernés : </w:t>
                  </w:r>
                  <w:r w:rsidR="00D41883">
                    <w:rPr>
                      <w:color w:val="333333"/>
                      <w:sz w:val="20"/>
                      <w:szCs w:val="20"/>
                      <w:lang w:val="fr-FR" w:eastAsia="en-GB"/>
                    </w:rPr>
                    <w:t>Secrétariat Exécutif du Conseil national de Sécurité Alimentaire (</w:t>
                  </w:r>
                  <w:r w:rsidRPr="0046376F">
                    <w:rPr>
                      <w:color w:val="333333"/>
                      <w:sz w:val="20"/>
                      <w:szCs w:val="20"/>
                      <w:lang w:val="fr-FR" w:eastAsia="en-GB"/>
                    </w:rPr>
                    <w:t>SE</w:t>
                  </w:r>
                  <w:r w:rsidR="001323D1">
                    <w:rPr>
                      <w:color w:val="333333"/>
                      <w:sz w:val="20"/>
                      <w:szCs w:val="20"/>
                      <w:lang w:val="fr-FR" w:eastAsia="en-GB"/>
                    </w:rPr>
                    <w:t>/</w:t>
                  </w:r>
                  <w:r w:rsidRPr="0046376F">
                    <w:rPr>
                      <w:color w:val="333333"/>
                      <w:sz w:val="20"/>
                      <w:szCs w:val="20"/>
                      <w:lang w:val="fr-FR" w:eastAsia="en-GB"/>
                    </w:rPr>
                    <w:t>CNSA</w:t>
                  </w:r>
                  <w:r w:rsidR="00D41883">
                    <w:rPr>
                      <w:color w:val="333333"/>
                      <w:sz w:val="20"/>
                      <w:szCs w:val="20"/>
                      <w:lang w:val="fr-FR" w:eastAsia="en-GB"/>
                    </w:rPr>
                    <w:t>)</w:t>
                  </w:r>
                  <w:r w:rsidRPr="0046376F">
                    <w:rPr>
                      <w:color w:val="333333"/>
                      <w:sz w:val="20"/>
                      <w:szCs w:val="20"/>
                      <w:lang w:val="fr-FR" w:eastAsia="en-GB"/>
                    </w:rPr>
                    <w:t xml:space="preserve">, </w:t>
                  </w:r>
                  <w:r w:rsidR="00D41883">
                    <w:rPr>
                      <w:color w:val="333333"/>
                      <w:sz w:val="20"/>
                      <w:szCs w:val="20"/>
                      <w:lang w:val="fr-FR" w:eastAsia="en-GB"/>
                    </w:rPr>
                    <w:t xml:space="preserve">Cellule de Lutte </w:t>
                  </w:r>
                  <w:r w:rsidR="00D41883">
                    <w:rPr>
                      <w:color w:val="333333"/>
                      <w:sz w:val="20"/>
                      <w:szCs w:val="20"/>
                      <w:lang w:val="fr-FR" w:eastAsia="en-GB"/>
                    </w:rPr>
                    <w:lastRenderedPageBreak/>
                    <w:t>contre la Malnutrition (</w:t>
                  </w:r>
                  <w:r w:rsidRPr="0046376F">
                    <w:rPr>
                      <w:color w:val="333333"/>
                      <w:sz w:val="20"/>
                      <w:szCs w:val="20"/>
                      <w:lang w:val="fr-FR" w:eastAsia="en-GB"/>
                    </w:rPr>
                    <w:t>CLM</w:t>
                  </w:r>
                  <w:r w:rsidR="00D41883">
                    <w:rPr>
                      <w:color w:val="333333"/>
                      <w:sz w:val="20"/>
                      <w:szCs w:val="20"/>
                      <w:lang w:val="fr-FR" w:eastAsia="en-GB"/>
                    </w:rPr>
                    <w:t>)</w:t>
                  </w:r>
                  <w:r w:rsidRPr="0046376F">
                    <w:rPr>
                      <w:color w:val="333333"/>
                      <w:sz w:val="20"/>
                      <w:szCs w:val="20"/>
                      <w:lang w:val="fr-FR" w:eastAsia="en-GB"/>
                    </w:rPr>
                    <w:t xml:space="preserve">, </w:t>
                  </w:r>
                  <w:r w:rsidR="00D41883">
                    <w:rPr>
                      <w:color w:val="333333"/>
                      <w:sz w:val="20"/>
                      <w:szCs w:val="20"/>
                      <w:lang w:val="fr-FR" w:eastAsia="en-GB"/>
                    </w:rPr>
                    <w:t>Ministère de l’Agriculture et de l’Equipement Rural (</w:t>
                  </w:r>
                  <w:r w:rsidRPr="0046376F">
                    <w:rPr>
                      <w:color w:val="333333"/>
                      <w:sz w:val="20"/>
                      <w:szCs w:val="20"/>
                      <w:lang w:val="fr-FR" w:eastAsia="en-GB"/>
                    </w:rPr>
                    <w:t>MAER</w:t>
                  </w:r>
                  <w:r w:rsidR="00D41883">
                    <w:rPr>
                      <w:color w:val="333333"/>
                      <w:sz w:val="20"/>
                      <w:szCs w:val="20"/>
                      <w:lang w:val="fr-FR" w:eastAsia="en-GB"/>
                    </w:rPr>
                    <w:t>)</w:t>
                  </w:r>
                  <w:r w:rsidRPr="0046376F">
                    <w:rPr>
                      <w:color w:val="333333"/>
                      <w:sz w:val="20"/>
                      <w:szCs w:val="20"/>
                      <w:lang w:val="fr-FR" w:eastAsia="en-GB"/>
                    </w:rPr>
                    <w:t xml:space="preserve">, </w:t>
                  </w:r>
                  <w:r w:rsidR="00D41883">
                    <w:rPr>
                      <w:color w:val="333333"/>
                      <w:sz w:val="20"/>
                      <w:szCs w:val="20"/>
                      <w:lang w:val="fr-FR" w:eastAsia="en-GB"/>
                    </w:rPr>
                    <w:t>Ministère de l’Economie, des Finances et du Plan (</w:t>
                  </w:r>
                  <w:r w:rsidRPr="0046376F">
                    <w:rPr>
                      <w:color w:val="333333"/>
                      <w:sz w:val="20"/>
                      <w:szCs w:val="20"/>
                      <w:lang w:val="fr-FR" w:eastAsia="en-GB"/>
                    </w:rPr>
                    <w:t>MEFP</w:t>
                  </w:r>
                  <w:r w:rsidR="00D41883">
                    <w:rPr>
                      <w:color w:val="333333"/>
                      <w:sz w:val="20"/>
                      <w:szCs w:val="20"/>
                      <w:lang w:val="fr-FR" w:eastAsia="en-GB"/>
                    </w:rPr>
                    <w:t>)</w:t>
                  </w:r>
                  <w:r w:rsidRPr="0046376F">
                    <w:rPr>
                      <w:color w:val="333333"/>
                      <w:sz w:val="20"/>
                      <w:szCs w:val="20"/>
                      <w:lang w:val="fr-FR" w:eastAsia="en-GB"/>
                    </w:rPr>
                    <w:t xml:space="preserve">, </w:t>
                  </w:r>
                  <w:r w:rsidR="00D41883">
                    <w:rPr>
                      <w:color w:val="333333"/>
                      <w:sz w:val="20"/>
                      <w:szCs w:val="20"/>
                      <w:lang w:val="fr-FR" w:eastAsia="en-GB"/>
                    </w:rPr>
                    <w:t>Délégation Générale à la Protection Sociale et à la Solidarité Nationale (</w:t>
                  </w:r>
                  <w:r w:rsidRPr="0046376F">
                    <w:rPr>
                      <w:color w:val="333333"/>
                      <w:sz w:val="20"/>
                      <w:szCs w:val="20"/>
                      <w:lang w:val="fr-FR" w:eastAsia="en-GB"/>
                    </w:rPr>
                    <w:t>DGPSN</w:t>
                  </w:r>
                  <w:r w:rsidR="00D41883">
                    <w:rPr>
                      <w:color w:val="333333"/>
                      <w:sz w:val="20"/>
                      <w:szCs w:val="20"/>
                      <w:lang w:val="fr-FR" w:eastAsia="en-GB"/>
                    </w:rPr>
                    <w:t>)</w:t>
                  </w:r>
                  <w:r w:rsidRPr="0046376F">
                    <w:rPr>
                      <w:color w:val="333333"/>
                      <w:sz w:val="20"/>
                      <w:szCs w:val="20"/>
                      <w:lang w:val="fr-FR" w:eastAsia="en-GB"/>
                    </w:rPr>
                    <w:t>) en matière de collecte, d’analyse et de suivi –évaluation de la sécurité alimentaire et nutritionnelle (voir document de projet : diagnostic, plan de renforcement des capacités, stratégie de ciblage, mise en place et suivi de sites sentinelles, mise</w:t>
                  </w:r>
                  <w:r w:rsidR="00997A12">
                    <w:rPr>
                      <w:color w:val="333333"/>
                      <w:sz w:val="20"/>
                      <w:szCs w:val="20"/>
                      <w:lang w:val="fr-FR" w:eastAsia="en-GB"/>
                    </w:rPr>
                    <w:t xml:space="preserve"> en place d’un système de suivi-</w:t>
                  </w:r>
                  <w:r w:rsidRPr="0046376F">
                    <w:rPr>
                      <w:color w:val="333333"/>
                      <w:sz w:val="20"/>
                      <w:szCs w:val="20"/>
                      <w:lang w:val="fr-FR" w:eastAsia="en-GB"/>
                    </w:rPr>
                    <w:t>évaluation des politiques sectorielles existantes (test et calibrage), définition et mise à jour des indicateurs) ;</w:t>
                  </w:r>
                </w:p>
                <w:p w14:paraId="39933D51" w14:textId="4DE76421" w:rsidR="00335096" w:rsidRPr="0046376F" w:rsidRDefault="00335096" w:rsidP="00DC2971">
                  <w:pPr>
                    <w:numPr>
                      <w:ilvl w:val="0"/>
                      <w:numId w:val="2"/>
                    </w:numPr>
                    <w:tabs>
                      <w:tab w:val="clear" w:pos="720"/>
                      <w:tab w:val="num" w:pos="603"/>
                    </w:tabs>
                    <w:spacing w:before="80" w:after="120" w:line="276" w:lineRule="auto"/>
                    <w:ind w:left="603" w:right="106" w:hanging="425"/>
                    <w:jc w:val="both"/>
                    <w:rPr>
                      <w:color w:val="333333"/>
                      <w:sz w:val="20"/>
                      <w:szCs w:val="20"/>
                      <w:lang w:val="fr-FR" w:eastAsia="en-GB"/>
                    </w:rPr>
                  </w:pPr>
                  <w:r w:rsidRPr="0046376F">
                    <w:rPr>
                      <w:color w:val="333333"/>
                      <w:sz w:val="20"/>
                      <w:szCs w:val="20"/>
                      <w:lang w:val="fr-FR" w:eastAsia="en-GB"/>
                    </w:rPr>
                    <w:t>Supporter le ren</w:t>
                  </w:r>
                  <w:r w:rsidR="00CD0F73" w:rsidRPr="0046376F">
                    <w:rPr>
                      <w:color w:val="333333"/>
                      <w:sz w:val="20"/>
                      <w:szCs w:val="20"/>
                      <w:lang w:val="fr-FR" w:eastAsia="en-GB"/>
                    </w:rPr>
                    <w:t>forcement des capacités du MEFP</w:t>
                  </w:r>
                  <w:r w:rsidRPr="0046376F">
                    <w:rPr>
                      <w:color w:val="333333"/>
                      <w:sz w:val="20"/>
                      <w:szCs w:val="20"/>
                      <w:lang w:val="fr-FR" w:eastAsia="en-GB"/>
                    </w:rPr>
                    <w:t xml:space="preserve"> en matière d’analyse des dépenses publiques des politiques et </w:t>
                  </w:r>
                  <w:r w:rsidR="001323D1">
                    <w:rPr>
                      <w:color w:val="333333"/>
                      <w:sz w:val="20"/>
                      <w:szCs w:val="20"/>
                      <w:lang w:val="fr-FR" w:eastAsia="en-GB"/>
                    </w:rPr>
                    <w:t xml:space="preserve">à </w:t>
                  </w:r>
                  <w:r w:rsidRPr="0046376F">
                    <w:rPr>
                      <w:color w:val="333333"/>
                      <w:sz w:val="20"/>
                      <w:szCs w:val="20"/>
                      <w:lang w:val="fr-FR" w:eastAsia="en-GB"/>
                    </w:rPr>
                    <w:t xml:space="preserve">programmes </w:t>
                  </w:r>
                  <w:r w:rsidR="001323D1">
                    <w:rPr>
                      <w:color w:val="333333"/>
                      <w:sz w:val="20"/>
                      <w:szCs w:val="20"/>
                      <w:lang w:val="fr-FR" w:eastAsia="en-GB"/>
                    </w:rPr>
                    <w:t xml:space="preserve">à être </w:t>
                  </w:r>
                  <w:r w:rsidRPr="0046376F">
                    <w:rPr>
                      <w:color w:val="333333"/>
                      <w:sz w:val="20"/>
                      <w:szCs w:val="20"/>
                      <w:lang w:val="fr-FR" w:eastAsia="en-GB"/>
                    </w:rPr>
                    <w:t>davantage</w:t>
                  </w:r>
                  <w:r w:rsidR="001323D1" w:rsidRPr="0046376F">
                    <w:rPr>
                      <w:color w:val="333333"/>
                      <w:sz w:val="20"/>
                      <w:szCs w:val="20"/>
                      <w:lang w:val="fr-FR" w:eastAsia="en-GB"/>
                    </w:rPr>
                    <w:t xml:space="preserve"> sensible</w:t>
                  </w:r>
                  <w:r w:rsidR="001323D1">
                    <w:rPr>
                      <w:color w:val="333333"/>
                      <w:sz w:val="20"/>
                      <w:szCs w:val="20"/>
                      <w:lang w:val="fr-FR" w:eastAsia="en-GB"/>
                    </w:rPr>
                    <w:t xml:space="preserve"> à la</w:t>
                  </w:r>
                  <w:r w:rsidRPr="0046376F">
                    <w:rPr>
                      <w:color w:val="333333"/>
                      <w:sz w:val="20"/>
                      <w:szCs w:val="20"/>
                      <w:lang w:val="fr-FR" w:eastAsia="en-GB"/>
                    </w:rPr>
                    <w:t xml:space="preserve"> nutrition en capitalisant les acquis existant dans la sous-région et au sein de la FAO ;</w:t>
                  </w:r>
                </w:p>
                <w:p w14:paraId="60A42789" w14:textId="77777777" w:rsidR="00335096" w:rsidRPr="0046376F" w:rsidRDefault="00335096" w:rsidP="00DC2971">
                  <w:pPr>
                    <w:numPr>
                      <w:ilvl w:val="0"/>
                      <w:numId w:val="2"/>
                    </w:numPr>
                    <w:tabs>
                      <w:tab w:val="clear" w:pos="720"/>
                      <w:tab w:val="num" w:pos="603"/>
                    </w:tabs>
                    <w:spacing w:before="80" w:after="120" w:line="276" w:lineRule="auto"/>
                    <w:ind w:left="603" w:right="106" w:hanging="425"/>
                    <w:jc w:val="both"/>
                    <w:rPr>
                      <w:color w:val="333333"/>
                      <w:sz w:val="20"/>
                      <w:szCs w:val="20"/>
                      <w:lang w:val="fr-FR" w:eastAsia="en-GB"/>
                    </w:rPr>
                  </w:pPr>
                  <w:r w:rsidRPr="0046376F">
                    <w:rPr>
                      <w:color w:val="333333"/>
                      <w:sz w:val="20"/>
                      <w:szCs w:val="20"/>
                      <w:lang w:val="fr-FR" w:eastAsia="en-GB"/>
                    </w:rPr>
                    <w:t xml:space="preserve">Supporter le renforcement des capacités du MAER en suivi et analyse des effets et impacts des politiques et programmes agricoles et alimentaire sur la sécurité alimentaire et la nutrition des populations ; </w:t>
                  </w:r>
                </w:p>
                <w:p w14:paraId="148DAE2E" w14:textId="412FC862" w:rsidR="00335096" w:rsidRPr="0046376F" w:rsidRDefault="00335096" w:rsidP="00DC2971">
                  <w:pPr>
                    <w:numPr>
                      <w:ilvl w:val="0"/>
                      <w:numId w:val="2"/>
                    </w:numPr>
                    <w:tabs>
                      <w:tab w:val="clear" w:pos="720"/>
                      <w:tab w:val="num" w:pos="603"/>
                    </w:tabs>
                    <w:spacing w:before="80" w:after="120" w:line="276" w:lineRule="auto"/>
                    <w:ind w:left="603" w:right="106" w:hanging="425"/>
                    <w:jc w:val="both"/>
                    <w:rPr>
                      <w:color w:val="333333"/>
                      <w:sz w:val="20"/>
                      <w:szCs w:val="20"/>
                      <w:lang w:val="fr-FR" w:eastAsia="en-GB"/>
                    </w:rPr>
                  </w:pPr>
                  <w:r w:rsidRPr="0046376F">
                    <w:rPr>
                      <w:color w:val="333333"/>
                      <w:sz w:val="20"/>
                      <w:szCs w:val="20"/>
                      <w:lang w:val="fr-FR" w:eastAsia="en-GB"/>
                    </w:rPr>
                    <w:t xml:space="preserve">Accompagner et supporter techniquement l’application d’une méthodologie pilote développée par la FAO en synergie avec le </w:t>
                  </w:r>
                  <w:r w:rsidR="001323D1">
                    <w:rPr>
                      <w:color w:val="333333"/>
                      <w:sz w:val="20"/>
                      <w:szCs w:val="20"/>
                      <w:lang w:val="fr-FR" w:eastAsia="en-GB"/>
                    </w:rPr>
                    <w:t xml:space="preserve">Programme de </w:t>
                  </w:r>
                  <w:r w:rsidR="001323D1" w:rsidRPr="0046376F">
                    <w:rPr>
                      <w:color w:val="333333"/>
                      <w:sz w:val="20"/>
                      <w:szCs w:val="20"/>
                      <w:lang w:val="fr-FR" w:eastAsia="en-GB"/>
                    </w:rPr>
                    <w:t xml:space="preserve">Suivi et analyse des politiques agricoles et alimentaires </w:t>
                  </w:r>
                  <w:r w:rsidR="001323D1">
                    <w:rPr>
                      <w:color w:val="333333"/>
                      <w:sz w:val="20"/>
                      <w:szCs w:val="20"/>
                      <w:lang w:val="fr-FR" w:eastAsia="en-GB"/>
                    </w:rPr>
                    <w:t>(</w:t>
                  </w:r>
                  <w:r w:rsidRPr="0046376F">
                    <w:rPr>
                      <w:color w:val="333333"/>
                      <w:sz w:val="20"/>
                      <w:szCs w:val="20"/>
                      <w:lang w:val="fr-FR" w:eastAsia="en-GB"/>
                    </w:rPr>
                    <w:t>SA</w:t>
                  </w:r>
                  <w:r w:rsidR="00CD0F73" w:rsidRPr="0046376F">
                    <w:rPr>
                      <w:color w:val="333333"/>
                      <w:sz w:val="20"/>
                      <w:szCs w:val="20"/>
                      <w:lang w:val="fr-FR" w:eastAsia="en-GB"/>
                    </w:rPr>
                    <w:t>P</w:t>
                  </w:r>
                  <w:r w:rsidR="001323D1">
                    <w:rPr>
                      <w:color w:val="333333"/>
                      <w:sz w:val="20"/>
                      <w:szCs w:val="20"/>
                      <w:lang w:val="fr-FR" w:eastAsia="en-GB"/>
                    </w:rPr>
                    <w:t xml:space="preserve">A) </w:t>
                  </w:r>
                  <w:r w:rsidRPr="0046376F">
                    <w:rPr>
                      <w:color w:val="333333"/>
                      <w:sz w:val="20"/>
                      <w:szCs w:val="20"/>
                      <w:lang w:val="fr-FR" w:eastAsia="en-GB"/>
                    </w:rPr>
                    <w:t>pour identifier les impacts des politiques agricoles sur certaines dimensions spécif</w:t>
                  </w:r>
                  <w:r w:rsidR="001323D1">
                    <w:rPr>
                      <w:color w:val="333333"/>
                      <w:sz w:val="20"/>
                      <w:szCs w:val="20"/>
                      <w:lang w:val="fr-FR" w:eastAsia="en-GB"/>
                    </w:rPr>
                    <w:t>ique de la nutrition</w:t>
                  </w:r>
                  <w:r w:rsidRPr="0046376F">
                    <w:rPr>
                      <w:color w:val="333333"/>
                      <w:sz w:val="20"/>
                      <w:szCs w:val="20"/>
                      <w:lang w:val="fr-FR" w:eastAsia="en-GB"/>
                    </w:rPr>
                    <w:t xml:space="preserve"> ; </w:t>
                  </w:r>
                </w:p>
                <w:p w14:paraId="1A5FD469" w14:textId="77777777" w:rsidR="00335096" w:rsidRPr="0046376F" w:rsidRDefault="00335096" w:rsidP="00DC2971">
                  <w:pPr>
                    <w:numPr>
                      <w:ilvl w:val="0"/>
                      <w:numId w:val="2"/>
                    </w:numPr>
                    <w:tabs>
                      <w:tab w:val="clear" w:pos="720"/>
                      <w:tab w:val="num" w:pos="603"/>
                    </w:tabs>
                    <w:spacing w:before="80" w:after="120" w:line="276" w:lineRule="auto"/>
                    <w:ind w:left="603" w:right="106" w:hanging="425"/>
                    <w:jc w:val="both"/>
                    <w:rPr>
                      <w:color w:val="333333"/>
                      <w:sz w:val="20"/>
                      <w:szCs w:val="20"/>
                      <w:lang w:val="fr-FR" w:eastAsia="en-GB"/>
                    </w:rPr>
                  </w:pPr>
                  <w:r w:rsidRPr="0046376F">
                    <w:rPr>
                      <w:color w:val="333333"/>
                      <w:sz w:val="20"/>
                      <w:szCs w:val="20"/>
                      <w:lang w:val="fr-FR" w:eastAsia="en-GB"/>
                    </w:rPr>
                    <w:t xml:space="preserve">Renforcer la fonctionnalité des cadres de coordination/concertation </w:t>
                  </w:r>
                  <w:proofErr w:type="spellStart"/>
                  <w:r w:rsidRPr="0046376F">
                    <w:rPr>
                      <w:color w:val="333333"/>
                      <w:sz w:val="20"/>
                      <w:szCs w:val="20"/>
                      <w:lang w:val="fr-FR" w:eastAsia="en-GB"/>
                    </w:rPr>
                    <w:t>inter-sectorielle</w:t>
                  </w:r>
                  <w:proofErr w:type="spellEnd"/>
                  <w:r w:rsidRPr="0046376F">
                    <w:rPr>
                      <w:color w:val="333333"/>
                      <w:sz w:val="20"/>
                      <w:szCs w:val="20"/>
                      <w:lang w:val="fr-FR" w:eastAsia="en-GB"/>
                    </w:rPr>
                    <w:t> : analyse des faiblesses, appui à l’élaboration d’un plan d’action et d’outils opérationnels nécessaire à leur fonctionnement ;</w:t>
                  </w:r>
                </w:p>
                <w:p w14:paraId="69646E60" w14:textId="0B73DE27" w:rsidR="00335096" w:rsidRPr="0046376F" w:rsidRDefault="00335096" w:rsidP="00DC2971">
                  <w:pPr>
                    <w:numPr>
                      <w:ilvl w:val="0"/>
                      <w:numId w:val="2"/>
                    </w:numPr>
                    <w:tabs>
                      <w:tab w:val="clear" w:pos="720"/>
                      <w:tab w:val="num" w:pos="603"/>
                    </w:tabs>
                    <w:spacing w:before="80" w:after="120" w:line="276" w:lineRule="auto"/>
                    <w:ind w:left="603" w:right="106" w:hanging="425"/>
                    <w:jc w:val="both"/>
                    <w:rPr>
                      <w:color w:val="333333"/>
                      <w:sz w:val="20"/>
                      <w:szCs w:val="20"/>
                      <w:lang w:val="fr-FR" w:eastAsia="en-GB"/>
                    </w:rPr>
                  </w:pPr>
                  <w:r w:rsidRPr="0046376F">
                    <w:rPr>
                      <w:color w:val="333333"/>
                      <w:sz w:val="20"/>
                      <w:szCs w:val="20"/>
                      <w:lang w:val="fr-FR" w:eastAsia="en-GB"/>
                    </w:rPr>
                    <w:t>Développer des approches, des outils technique</w:t>
                  </w:r>
                  <w:r w:rsidR="001323D1">
                    <w:rPr>
                      <w:color w:val="333333"/>
                      <w:sz w:val="20"/>
                      <w:szCs w:val="20"/>
                      <w:lang w:val="fr-FR" w:eastAsia="en-GB"/>
                    </w:rPr>
                    <w:t>s</w:t>
                  </w:r>
                  <w:r w:rsidRPr="0046376F">
                    <w:rPr>
                      <w:color w:val="333333"/>
                      <w:sz w:val="20"/>
                      <w:szCs w:val="20"/>
                      <w:lang w:val="fr-FR" w:eastAsia="en-GB"/>
                    </w:rPr>
                    <w:t xml:space="preserve"> et méthodologiques et des modules </w:t>
                  </w:r>
                  <w:r w:rsidR="001323D1" w:rsidRPr="0046376F">
                    <w:rPr>
                      <w:color w:val="333333"/>
                      <w:sz w:val="20"/>
                      <w:szCs w:val="20"/>
                      <w:lang w:val="fr-FR" w:eastAsia="en-GB"/>
                    </w:rPr>
                    <w:t>ad hoc</w:t>
                  </w:r>
                  <w:r w:rsidRPr="0046376F">
                    <w:rPr>
                      <w:color w:val="333333"/>
                      <w:sz w:val="20"/>
                      <w:szCs w:val="20"/>
                      <w:lang w:val="fr-FR" w:eastAsia="en-GB"/>
                    </w:rPr>
                    <w:t xml:space="preserve"> de formation et/ou d’ateliers nécessaires pour les différentes activités des composantes du programme et/ou pour les partenaires institutionnels du projet (SE</w:t>
                  </w:r>
                  <w:r w:rsidR="001323D1">
                    <w:rPr>
                      <w:color w:val="333333"/>
                      <w:sz w:val="20"/>
                      <w:szCs w:val="20"/>
                      <w:lang w:val="fr-FR" w:eastAsia="en-GB"/>
                    </w:rPr>
                    <w:t>/</w:t>
                  </w:r>
                  <w:r w:rsidRPr="0046376F">
                    <w:rPr>
                      <w:color w:val="333333"/>
                      <w:sz w:val="20"/>
                      <w:szCs w:val="20"/>
                      <w:lang w:val="fr-FR" w:eastAsia="en-GB"/>
                    </w:rPr>
                    <w:t xml:space="preserve">CNSA, CLM, MAER) ; </w:t>
                  </w:r>
                </w:p>
                <w:p w14:paraId="4CEB357C" w14:textId="53294A4C" w:rsidR="00335096" w:rsidRPr="0046376F" w:rsidRDefault="001323D1" w:rsidP="00DC2971">
                  <w:pPr>
                    <w:numPr>
                      <w:ilvl w:val="0"/>
                      <w:numId w:val="2"/>
                    </w:numPr>
                    <w:tabs>
                      <w:tab w:val="clear" w:pos="720"/>
                      <w:tab w:val="num" w:pos="603"/>
                    </w:tabs>
                    <w:spacing w:before="80" w:after="120" w:line="276" w:lineRule="auto"/>
                    <w:ind w:left="603" w:right="106" w:hanging="425"/>
                    <w:jc w:val="both"/>
                    <w:rPr>
                      <w:color w:val="333333"/>
                      <w:sz w:val="20"/>
                      <w:szCs w:val="20"/>
                      <w:lang w:val="fr-FR" w:eastAsia="en-GB"/>
                    </w:rPr>
                  </w:pPr>
                  <w:r>
                    <w:rPr>
                      <w:color w:val="333333"/>
                      <w:sz w:val="20"/>
                      <w:szCs w:val="20"/>
                      <w:lang w:val="fr-FR" w:eastAsia="en-GB"/>
                    </w:rPr>
                    <w:t>Apporter un s</w:t>
                  </w:r>
                  <w:r w:rsidR="00335096" w:rsidRPr="0046376F">
                    <w:rPr>
                      <w:color w:val="333333"/>
                      <w:sz w:val="20"/>
                      <w:szCs w:val="20"/>
                      <w:lang w:val="fr-FR" w:eastAsia="en-GB"/>
                    </w:rPr>
                    <w:t>upport</w:t>
                  </w:r>
                  <w:r>
                    <w:rPr>
                      <w:color w:val="333333"/>
                      <w:sz w:val="20"/>
                      <w:szCs w:val="20"/>
                      <w:lang w:val="fr-FR" w:eastAsia="en-GB"/>
                    </w:rPr>
                    <w:t xml:space="preserve"> au</w:t>
                  </w:r>
                  <w:r w:rsidR="00335096" w:rsidRPr="0046376F">
                    <w:rPr>
                      <w:color w:val="333333"/>
                      <w:sz w:val="20"/>
                      <w:szCs w:val="20"/>
                      <w:lang w:val="fr-FR" w:eastAsia="en-GB"/>
                    </w:rPr>
                    <w:t xml:space="preserve"> SECNSA, </w:t>
                  </w:r>
                  <w:r>
                    <w:rPr>
                      <w:color w:val="333333"/>
                      <w:sz w:val="20"/>
                      <w:szCs w:val="20"/>
                      <w:lang w:val="fr-FR" w:eastAsia="en-GB"/>
                    </w:rPr>
                    <w:t xml:space="preserve">à </w:t>
                  </w:r>
                  <w:r w:rsidR="00335096" w:rsidRPr="0046376F">
                    <w:rPr>
                      <w:color w:val="333333"/>
                      <w:sz w:val="20"/>
                      <w:szCs w:val="20"/>
                      <w:lang w:val="fr-FR" w:eastAsia="en-GB"/>
                    </w:rPr>
                    <w:t xml:space="preserve">la CLM et </w:t>
                  </w:r>
                  <w:r>
                    <w:rPr>
                      <w:color w:val="333333"/>
                      <w:sz w:val="20"/>
                      <w:szCs w:val="20"/>
                      <w:lang w:val="fr-FR" w:eastAsia="en-GB"/>
                    </w:rPr>
                    <w:t xml:space="preserve">au </w:t>
                  </w:r>
                  <w:r w:rsidR="00335096" w:rsidRPr="0046376F">
                    <w:rPr>
                      <w:color w:val="333333"/>
                      <w:sz w:val="20"/>
                      <w:szCs w:val="20"/>
                      <w:lang w:val="fr-FR" w:eastAsia="en-GB"/>
                    </w:rPr>
                    <w:t>MAER dans leurs activités de plaidoyer pour la nutrition ;</w:t>
                  </w:r>
                </w:p>
                <w:p w14:paraId="766FC35D" w14:textId="788E30DA" w:rsidR="00335096" w:rsidRPr="0046376F" w:rsidRDefault="00335096" w:rsidP="00DC2971">
                  <w:pPr>
                    <w:numPr>
                      <w:ilvl w:val="0"/>
                      <w:numId w:val="2"/>
                    </w:numPr>
                    <w:tabs>
                      <w:tab w:val="clear" w:pos="720"/>
                      <w:tab w:val="num" w:pos="603"/>
                    </w:tabs>
                    <w:spacing w:before="80" w:after="120" w:line="276" w:lineRule="auto"/>
                    <w:ind w:left="603" w:right="106" w:hanging="425"/>
                    <w:jc w:val="both"/>
                    <w:rPr>
                      <w:color w:val="333333"/>
                      <w:sz w:val="20"/>
                      <w:szCs w:val="20"/>
                      <w:lang w:val="fr-FR" w:eastAsia="en-GB"/>
                    </w:rPr>
                  </w:pPr>
                  <w:r w:rsidRPr="0046376F">
                    <w:rPr>
                      <w:color w:val="333333"/>
                      <w:sz w:val="20"/>
                      <w:szCs w:val="20"/>
                      <w:lang w:val="fr-FR" w:eastAsia="en-GB"/>
                    </w:rPr>
                    <w:t xml:space="preserve">Contribuer/supporter la </w:t>
                  </w:r>
                  <w:r w:rsidRPr="009D4571">
                    <w:rPr>
                      <w:color w:val="333333"/>
                      <w:sz w:val="20"/>
                      <w:szCs w:val="20"/>
                      <w:lang w:val="fr-FR" w:eastAsia="en-GB"/>
                    </w:rPr>
                    <w:t>lecture et la révision et le suivi des ajustements es</w:t>
                  </w:r>
                  <w:r w:rsidR="00CD0F73" w:rsidRPr="009D4571">
                    <w:rPr>
                      <w:color w:val="333333"/>
                      <w:sz w:val="20"/>
                      <w:szCs w:val="20"/>
                      <w:lang w:val="fr-FR" w:eastAsia="en-GB"/>
                    </w:rPr>
                    <w:t xml:space="preserve"> programmes et ré</w:t>
                  </w:r>
                  <w:r w:rsidRPr="009D4571">
                    <w:rPr>
                      <w:color w:val="333333"/>
                      <w:sz w:val="20"/>
                      <w:szCs w:val="20"/>
                      <w:lang w:val="fr-FR" w:eastAsia="en-GB"/>
                    </w:rPr>
                    <w:t>f</w:t>
                  </w:r>
                  <w:r w:rsidR="001323D1" w:rsidRPr="009D4571">
                    <w:rPr>
                      <w:color w:val="333333"/>
                      <w:sz w:val="20"/>
                      <w:szCs w:val="20"/>
                      <w:lang w:val="fr-FR" w:eastAsia="en-GB"/>
                    </w:rPr>
                    <w:t>ormes des politiques agricoles [Stratégie Nationale de Sécurité alimentaire et de résilience (</w:t>
                  </w:r>
                  <w:r w:rsidRPr="009D4571">
                    <w:rPr>
                      <w:color w:val="333333"/>
                      <w:sz w:val="20"/>
                      <w:szCs w:val="20"/>
                      <w:lang w:val="fr-FR" w:eastAsia="en-GB"/>
                    </w:rPr>
                    <w:t>SNSAR</w:t>
                  </w:r>
                  <w:r w:rsidR="001323D1" w:rsidRPr="009D4571">
                    <w:rPr>
                      <w:color w:val="333333"/>
                      <w:sz w:val="20"/>
                      <w:szCs w:val="20"/>
                      <w:lang w:val="fr-FR" w:eastAsia="en-GB"/>
                    </w:rPr>
                    <w:t>)</w:t>
                  </w:r>
                  <w:r w:rsidRPr="009D4571">
                    <w:rPr>
                      <w:color w:val="333333"/>
                      <w:sz w:val="20"/>
                      <w:szCs w:val="20"/>
                      <w:lang w:val="fr-FR" w:eastAsia="en-GB"/>
                    </w:rPr>
                    <w:t xml:space="preserve">, </w:t>
                  </w:r>
                  <w:r w:rsidR="001323D1" w:rsidRPr="009D4571">
                    <w:rPr>
                      <w:color w:val="333333"/>
                      <w:sz w:val="20"/>
                      <w:szCs w:val="20"/>
                      <w:lang w:val="fr-FR" w:eastAsia="en-GB"/>
                    </w:rPr>
                    <w:t>P</w:t>
                  </w:r>
                  <w:r w:rsidR="009D4571" w:rsidRPr="009D4571">
                    <w:rPr>
                      <w:color w:val="333333"/>
                      <w:sz w:val="20"/>
                      <w:szCs w:val="20"/>
                      <w:lang w:val="fr-FR" w:eastAsia="en-GB"/>
                    </w:rPr>
                    <w:t>olitique</w:t>
                  </w:r>
                  <w:r w:rsidR="001323D1" w:rsidRPr="009D4571">
                    <w:rPr>
                      <w:color w:val="333333"/>
                      <w:sz w:val="20"/>
                      <w:szCs w:val="20"/>
                      <w:lang w:val="fr-FR" w:eastAsia="en-GB"/>
                    </w:rPr>
                    <w:t xml:space="preserve"> National</w:t>
                  </w:r>
                  <w:r w:rsidR="009D4571" w:rsidRPr="009D4571">
                    <w:rPr>
                      <w:color w:val="333333"/>
                      <w:sz w:val="20"/>
                      <w:szCs w:val="20"/>
                      <w:lang w:val="fr-FR" w:eastAsia="en-GB"/>
                    </w:rPr>
                    <w:t>e</w:t>
                  </w:r>
                  <w:r w:rsidR="001323D1" w:rsidRPr="009D4571">
                    <w:rPr>
                      <w:color w:val="333333"/>
                      <w:sz w:val="20"/>
                      <w:szCs w:val="20"/>
                      <w:lang w:val="fr-FR" w:eastAsia="en-GB"/>
                    </w:rPr>
                    <w:t xml:space="preserve"> de Développement de la Nutrition (</w:t>
                  </w:r>
                  <w:r w:rsidRPr="009D4571">
                    <w:rPr>
                      <w:color w:val="333333"/>
                      <w:sz w:val="20"/>
                      <w:szCs w:val="20"/>
                      <w:lang w:val="fr-FR" w:eastAsia="en-GB"/>
                    </w:rPr>
                    <w:t>PNDN</w:t>
                  </w:r>
                  <w:r w:rsidR="001323D1" w:rsidRPr="009D4571">
                    <w:rPr>
                      <w:color w:val="333333"/>
                      <w:sz w:val="20"/>
                      <w:szCs w:val="20"/>
                      <w:lang w:val="fr-FR" w:eastAsia="en-GB"/>
                    </w:rPr>
                    <w:t>)</w:t>
                  </w:r>
                  <w:r w:rsidR="00CD0F73" w:rsidRPr="009D4571">
                    <w:rPr>
                      <w:color w:val="333333"/>
                      <w:sz w:val="20"/>
                      <w:szCs w:val="20"/>
                      <w:lang w:val="fr-FR" w:eastAsia="en-GB"/>
                    </w:rPr>
                    <w:t xml:space="preserve">, </w:t>
                  </w:r>
                  <w:r w:rsidR="009D4571" w:rsidRPr="009D4571">
                    <w:rPr>
                      <w:color w:val="333333"/>
                      <w:sz w:val="20"/>
                      <w:szCs w:val="20"/>
                      <w:lang w:val="fr-FR" w:eastAsia="en-GB"/>
                    </w:rPr>
                    <w:t xml:space="preserve">Lettre de Politique Sectorielle de Développement de la Pêche et de l’Aquaculture </w:t>
                  </w:r>
                  <w:r w:rsidR="009D4571">
                    <w:rPr>
                      <w:color w:val="333333"/>
                      <w:sz w:val="20"/>
                      <w:szCs w:val="20"/>
                      <w:lang w:val="fr-FR" w:eastAsia="en-GB"/>
                    </w:rPr>
                    <w:t>(</w:t>
                  </w:r>
                  <w:r w:rsidR="00CD0F73" w:rsidRPr="009D4571">
                    <w:rPr>
                      <w:color w:val="333333"/>
                      <w:sz w:val="20"/>
                      <w:szCs w:val="20"/>
                      <w:lang w:val="fr-FR" w:eastAsia="en-GB"/>
                    </w:rPr>
                    <w:t>LP</w:t>
                  </w:r>
                  <w:r w:rsidR="009D4571">
                    <w:rPr>
                      <w:color w:val="333333"/>
                      <w:sz w:val="20"/>
                      <w:szCs w:val="20"/>
                      <w:lang w:val="fr-FR" w:eastAsia="en-GB"/>
                    </w:rPr>
                    <w:t>S</w:t>
                  </w:r>
                  <w:r w:rsidR="00CD0F73" w:rsidRPr="009D4571">
                    <w:rPr>
                      <w:color w:val="333333"/>
                      <w:sz w:val="20"/>
                      <w:szCs w:val="20"/>
                      <w:lang w:val="fr-FR" w:eastAsia="en-GB"/>
                    </w:rPr>
                    <w:t>D</w:t>
                  </w:r>
                  <w:r w:rsidR="009D4571">
                    <w:rPr>
                      <w:color w:val="333333"/>
                      <w:sz w:val="20"/>
                      <w:szCs w:val="20"/>
                      <w:lang w:val="fr-FR" w:eastAsia="en-GB"/>
                    </w:rPr>
                    <w:t>P</w:t>
                  </w:r>
                  <w:r w:rsidR="00CD0F73" w:rsidRPr="009D4571">
                    <w:rPr>
                      <w:color w:val="333333"/>
                      <w:sz w:val="20"/>
                      <w:szCs w:val="20"/>
                      <w:lang w:val="fr-FR" w:eastAsia="en-GB"/>
                    </w:rPr>
                    <w:t>A</w:t>
                  </w:r>
                  <w:r w:rsidR="009D4571">
                    <w:rPr>
                      <w:color w:val="333333"/>
                      <w:sz w:val="20"/>
                      <w:szCs w:val="20"/>
                      <w:lang w:val="fr-FR" w:eastAsia="en-GB"/>
                    </w:rPr>
                    <w:t>)</w:t>
                  </w:r>
                  <w:r w:rsidR="0046376F" w:rsidRPr="009D4571">
                    <w:rPr>
                      <w:color w:val="333333"/>
                      <w:sz w:val="20"/>
                      <w:szCs w:val="20"/>
                      <w:lang w:val="fr-FR" w:eastAsia="en-GB"/>
                    </w:rPr>
                    <w:t xml:space="preserve">, </w:t>
                  </w:r>
                  <w:r w:rsidR="00A31501" w:rsidRPr="00A31501">
                    <w:rPr>
                      <w:color w:val="333333"/>
                      <w:sz w:val="20"/>
                      <w:szCs w:val="20"/>
                      <w:lang w:val="fr-FR" w:eastAsia="en-GB"/>
                    </w:rPr>
                    <w:t>Programme National d'Investissement Agricole et de Sécurité Alimentaire et Nutritionnelle</w:t>
                  </w:r>
                  <w:r w:rsidR="00A31501" w:rsidRPr="009D4571">
                    <w:rPr>
                      <w:color w:val="333333"/>
                      <w:sz w:val="20"/>
                      <w:szCs w:val="20"/>
                      <w:lang w:val="fr-FR" w:eastAsia="en-GB"/>
                    </w:rPr>
                    <w:t xml:space="preserve"> </w:t>
                  </w:r>
                  <w:r w:rsidR="00A31501">
                    <w:rPr>
                      <w:color w:val="333333"/>
                      <w:sz w:val="20"/>
                      <w:szCs w:val="20"/>
                      <w:lang w:val="fr-FR" w:eastAsia="en-GB"/>
                    </w:rPr>
                    <w:t>(</w:t>
                  </w:r>
                  <w:r w:rsidR="0046376F" w:rsidRPr="009D4571">
                    <w:rPr>
                      <w:color w:val="333333"/>
                      <w:sz w:val="20"/>
                      <w:szCs w:val="20"/>
                      <w:lang w:val="fr-FR" w:eastAsia="en-GB"/>
                    </w:rPr>
                    <w:t>PNIASAN</w:t>
                  </w:r>
                  <w:r w:rsidRPr="009D4571">
                    <w:rPr>
                      <w:color w:val="333333"/>
                      <w:sz w:val="20"/>
                      <w:szCs w:val="20"/>
                      <w:lang w:val="fr-FR" w:eastAsia="en-GB"/>
                    </w:rPr>
                    <w:t>)</w:t>
                  </w:r>
                  <w:r w:rsidR="001323D1" w:rsidRPr="009D4571">
                    <w:rPr>
                      <w:color w:val="333333"/>
                      <w:sz w:val="20"/>
                      <w:szCs w:val="20"/>
                      <w:lang w:val="fr-FR" w:eastAsia="en-GB"/>
                    </w:rPr>
                    <w:t>]</w:t>
                  </w:r>
                  <w:r w:rsidRPr="009D4571">
                    <w:rPr>
                      <w:color w:val="333333"/>
                      <w:sz w:val="20"/>
                      <w:szCs w:val="20"/>
                      <w:lang w:val="fr-FR" w:eastAsia="en-GB"/>
                    </w:rPr>
                    <w:t xml:space="preserve"> ; </w:t>
                  </w:r>
                </w:p>
                <w:p w14:paraId="38A6C783" w14:textId="6213F4B5" w:rsidR="00335096" w:rsidRPr="0046376F" w:rsidRDefault="00D00444" w:rsidP="00DC2971">
                  <w:pPr>
                    <w:numPr>
                      <w:ilvl w:val="0"/>
                      <w:numId w:val="2"/>
                    </w:numPr>
                    <w:tabs>
                      <w:tab w:val="clear" w:pos="720"/>
                      <w:tab w:val="num" w:pos="603"/>
                    </w:tabs>
                    <w:spacing w:before="80" w:after="120" w:line="276" w:lineRule="auto"/>
                    <w:ind w:left="603" w:right="106" w:hanging="425"/>
                    <w:jc w:val="both"/>
                    <w:rPr>
                      <w:color w:val="333333"/>
                      <w:sz w:val="20"/>
                      <w:szCs w:val="20"/>
                      <w:lang w:val="fr-FR" w:eastAsia="en-GB"/>
                    </w:rPr>
                  </w:pPr>
                  <w:r>
                    <w:rPr>
                      <w:color w:val="333333"/>
                      <w:sz w:val="20"/>
                      <w:szCs w:val="20"/>
                      <w:lang w:val="fr-FR" w:eastAsia="en-GB"/>
                    </w:rPr>
                    <w:t>Appuyer</w:t>
                  </w:r>
                  <w:r w:rsidRPr="0046376F">
                    <w:rPr>
                      <w:color w:val="333333"/>
                      <w:sz w:val="20"/>
                      <w:szCs w:val="20"/>
                      <w:lang w:val="fr-FR" w:eastAsia="en-GB"/>
                    </w:rPr>
                    <w:t xml:space="preserve"> </w:t>
                  </w:r>
                  <w:r w:rsidR="00335096" w:rsidRPr="0046376F">
                    <w:rPr>
                      <w:color w:val="333333"/>
                      <w:sz w:val="20"/>
                      <w:szCs w:val="20"/>
                      <w:lang w:val="fr-FR" w:eastAsia="en-GB"/>
                    </w:rPr>
                    <w:t>les partenaires institutionnels, les ministères sectoriels et les collectivités dans l’élaboration et l’opérationnalisation de leur plan d’action « nutrition » ;</w:t>
                  </w:r>
                </w:p>
                <w:p w14:paraId="7140C8D3" w14:textId="77777777" w:rsidR="00335096" w:rsidRPr="0046376F" w:rsidRDefault="00335096" w:rsidP="00DC2971">
                  <w:pPr>
                    <w:numPr>
                      <w:ilvl w:val="0"/>
                      <w:numId w:val="2"/>
                    </w:numPr>
                    <w:tabs>
                      <w:tab w:val="clear" w:pos="720"/>
                      <w:tab w:val="num" w:pos="603"/>
                    </w:tabs>
                    <w:spacing w:before="80" w:after="120" w:line="276" w:lineRule="auto"/>
                    <w:ind w:left="603" w:right="106" w:hanging="425"/>
                    <w:jc w:val="both"/>
                    <w:rPr>
                      <w:color w:val="333333"/>
                      <w:sz w:val="20"/>
                      <w:szCs w:val="20"/>
                      <w:lang w:val="fr-FR" w:eastAsia="en-GB"/>
                    </w:rPr>
                  </w:pPr>
                  <w:r w:rsidRPr="0046376F">
                    <w:rPr>
                      <w:color w:val="333333"/>
                      <w:sz w:val="20"/>
                      <w:szCs w:val="20"/>
                      <w:lang w:val="fr-FR" w:eastAsia="en-GB"/>
                    </w:rPr>
                    <w:t>Contribuer/supporter au besoin les revues des performances du secteur agricole ;</w:t>
                  </w:r>
                </w:p>
                <w:p w14:paraId="5D65377E" w14:textId="1D6842AC" w:rsidR="00335096" w:rsidRPr="0046376F" w:rsidRDefault="00335096" w:rsidP="00DC2971">
                  <w:pPr>
                    <w:numPr>
                      <w:ilvl w:val="0"/>
                      <w:numId w:val="2"/>
                    </w:numPr>
                    <w:tabs>
                      <w:tab w:val="clear" w:pos="720"/>
                      <w:tab w:val="num" w:pos="603"/>
                    </w:tabs>
                    <w:spacing w:before="80" w:after="120" w:line="276" w:lineRule="auto"/>
                    <w:ind w:left="603" w:right="106" w:hanging="425"/>
                    <w:jc w:val="both"/>
                    <w:rPr>
                      <w:color w:val="333333"/>
                      <w:sz w:val="20"/>
                      <w:szCs w:val="20"/>
                      <w:lang w:val="fr-FR" w:eastAsia="en-GB"/>
                    </w:rPr>
                  </w:pPr>
                  <w:r w:rsidRPr="0046376F">
                    <w:rPr>
                      <w:color w:val="333333"/>
                      <w:sz w:val="20"/>
                      <w:szCs w:val="20"/>
                      <w:lang w:val="fr-FR" w:eastAsia="en-GB"/>
                    </w:rPr>
                    <w:t>Appuyer, au besoin, la formalisation des devis programmes/plan</w:t>
                  </w:r>
                  <w:r w:rsidR="00F6619D">
                    <w:rPr>
                      <w:color w:val="333333"/>
                      <w:sz w:val="20"/>
                      <w:szCs w:val="20"/>
                      <w:lang w:val="fr-FR" w:eastAsia="en-GB"/>
                    </w:rPr>
                    <w:t>s</w:t>
                  </w:r>
                  <w:r w:rsidRPr="0046376F">
                    <w:rPr>
                      <w:color w:val="333333"/>
                      <w:sz w:val="20"/>
                      <w:szCs w:val="20"/>
                      <w:lang w:val="fr-FR" w:eastAsia="en-GB"/>
                    </w:rPr>
                    <w:t xml:space="preserve"> d’actions opérationnelles des partenaires ; </w:t>
                  </w:r>
                </w:p>
                <w:p w14:paraId="0F0ECBE5" w14:textId="77777777" w:rsidR="00335096" w:rsidRPr="0046376F" w:rsidRDefault="00335096" w:rsidP="00DC2971">
                  <w:pPr>
                    <w:numPr>
                      <w:ilvl w:val="0"/>
                      <w:numId w:val="2"/>
                    </w:numPr>
                    <w:tabs>
                      <w:tab w:val="clear" w:pos="720"/>
                      <w:tab w:val="num" w:pos="603"/>
                    </w:tabs>
                    <w:spacing w:before="80" w:after="120" w:line="276" w:lineRule="auto"/>
                    <w:ind w:left="603" w:right="106" w:hanging="425"/>
                    <w:jc w:val="both"/>
                    <w:rPr>
                      <w:color w:val="333333"/>
                      <w:sz w:val="20"/>
                      <w:szCs w:val="20"/>
                      <w:lang w:val="fr-FR" w:eastAsia="en-GB"/>
                    </w:rPr>
                  </w:pPr>
                  <w:r w:rsidRPr="0046376F">
                    <w:rPr>
                      <w:color w:val="333333"/>
                      <w:sz w:val="20"/>
                      <w:szCs w:val="20"/>
                      <w:lang w:val="fr-FR" w:eastAsia="en-GB"/>
                    </w:rPr>
                    <w:t>Effectuer des missions de suivi-évaluation indépendante, au besoin, pour s’assurer du bon déroulement du programme ;</w:t>
                  </w:r>
                </w:p>
                <w:p w14:paraId="2B745018" w14:textId="23216223" w:rsidR="00335096" w:rsidRPr="0046376F" w:rsidRDefault="00C3288F" w:rsidP="00DC2971">
                  <w:pPr>
                    <w:numPr>
                      <w:ilvl w:val="0"/>
                      <w:numId w:val="2"/>
                    </w:numPr>
                    <w:tabs>
                      <w:tab w:val="clear" w:pos="720"/>
                      <w:tab w:val="num" w:pos="603"/>
                    </w:tabs>
                    <w:spacing w:before="80" w:after="120" w:line="276" w:lineRule="auto"/>
                    <w:ind w:left="603" w:right="106" w:hanging="425"/>
                    <w:jc w:val="both"/>
                    <w:rPr>
                      <w:color w:val="333333"/>
                      <w:sz w:val="20"/>
                      <w:szCs w:val="20"/>
                      <w:lang w:val="fr-FR" w:eastAsia="en-GB"/>
                    </w:rPr>
                  </w:pPr>
                  <w:r>
                    <w:rPr>
                      <w:color w:val="333333"/>
                      <w:sz w:val="20"/>
                      <w:szCs w:val="20"/>
                      <w:lang w:val="fr-FR" w:eastAsia="en-GB"/>
                    </w:rPr>
                    <w:t>A</w:t>
                  </w:r>
                  <w:r w:rsidR="00335096" w:rsidRPr="0046376F">
                    <w:rPr>
                      <w:color w:val="333333"/>
                      <w:sz w:val="20"/>
                      <w:szCs w:val="20"/>
                      <w:lang w:val="fr-FR" w:eastAsia="en-GB"/>
                    </w:rPr>
                    <w:t xml:space="preserve">ppuyer </w:t>
                  </w:r>
                  <w:r>
                    <w:rPr>
                      <w:color w:val="333333"/>
                      <w:sz w:val="20"/>
                      <w:szCs w:val="20"/>
                      <w:lang w:val="fr-FR" w:eastAsia="en-GB"/>
                    </w:rPr>
                    <w:t xml:space="preserve">la coordination du projet sur les activités de mise en œuvre, de suivi et d’évaluation </w:t>
                  </w:r>
                  <w:r w:rsidR="00335096" w:rsidRPr="0046376F">
                    <w:rPr>
                      <w:color w:val="333333"/>
                      <w:sz w:val="20"/>
                      <w:szCs w:val="20"/>
                      <w:lang w:val="fr-FR" w:eastAsia="en-GB"/>
                    </w:rPr>
                    <w:t xml:space="preserve">: programme trimestriel/semestriel ; affinage des </w:t>
                  </w:r>
                  <w:r w:rsidR="00F6619D">
                    <w:rPr>
                      <w:color w:val="333333"/>
                      <w:sz w:val="20"/>
                      <w:szCs w:val="20"/>
                      <w:lang w:val="fr-FR" w:eastAsia="en-GB"/>
                    </w:rPr>
                    <w:t>termes de référence (</w:t>
                  </w:r>
                  <w:r w:rsidR="00335096" w:rsidRPr="0046376F">
                    <w:rPr>
                      <w:color w:val="333333"/>
                      <w:sz w:val="20"/>
                      <w:szCs w:val="20"/>
                      <w:lang w:val="fr-FR" w:eastAsia="en-GB"/>
                    </w:rPr>
                    <w:t>TDR</w:t>
                  </w:r>
                  <w:r w:rsidR="00F6619D">
                    <w:rPr>
                      <w:color w:val="333333"/>
                      <w:sz w:val="20"/>
                      <w:szCs w:val="20"/>
                      <w:lang w:val="fr-FR" w:eastAsia="en-GB"/>
                    </w:rPr>
                    <w:t>)</w:t>
                  </w:r>
                  <w:r w:rsidR="00335096" w:rsidRPr="0046376F">
                    <w:rPr>
                      <w:color w:val="333333"/>
                      <w:sz w:val="20"/>
                      <w:szCs w:val="20"/>
                      <w:lang w:val="fr-FR" w:eastAsia="en-GB"/>
                    </w:rPr>
                    <w:t xml:space="preserve"> des études, des appels d’offres et des ateliers ; dispositifs et outils de suivi-évaluation et outils standardisés entre les partenaires ; rapportage interne et bailleurs ; suivi des protocoles ; newsletter ; bilan ; processus qualité ; capitalisation ; etc.</w:t>
                  </w:r>
                </w:p>
                <w:p w14:paraId="28316E41" w14:textId="77777777" w:rsidR="00335096" w:rsidRPr="0046376F" w:rsidRDefault="00335096" w:rsidP="00DC2971">
                  <w:pPr>
                    <w:numPr>
                      <w:ilvl w:val="0"/>
                      <w:numId w:val="2"/>
                    </w:numPr>
                    <w:tabs>
                      <w:tab w:val="clear" w:pos="720"/>
                      <w:tab w:val="num" w:pos="603"/>
                    </w:tabs>
                    <w:spacing w:before="80" w:after="120" w:line="276" w:lineRule="auto"/>
                    <w:ind w:left="603" w:right="106" w:hanging="425"/>
                    <w:jc w:val="both"/>
                    <w:rPr>
                      <w:color w:val="333333"/>
                      <w:sz w:val="20"/>
                      <w:szCs w:val="20"/>
                      <w:lang w:val="fr-FR" w:eastAsia="en-GB"/>
                    </w:rPr>
                  </w:pPr>
                  <w:r w:rsidRPr="0046376F">
                    <w:rPr>
                      <w:color w:val="333333"/>
                      <w:sz w:val="20"/>
                      <w:szCs w:val="20"/>
                      <w:lang w:val="fr-FR" w:eastAsia="en-GB"/>
                    </w:rPr>
                    <w:t>Toute autre tâches en relation avec le projet et validée par la FAO selon l’évolution des besoins et demandes des partenaires ;</w:t>
                  </w:r>
                </w:p>
                <w:p w14:paraId="0B5F7CAC" w14:textId="77777777" w:rsidR="00335096" w:rsidRPr="0046376F" w:rsidRDefault="00335096" w:rsidP="00917DCB">
                  <w:pPr>
                    <w:spacing w:before="40" w:after="40" w:line="276" w:lineRule="auto"/>
                    <w:ind w:right="106"/>
                    <w:jc w:val="both"/>
                    <w:rPr>
                      <w:b/>
                      <w:bCs/>
                      <w:color w:val="0055AA"/>
                      <w:szCs w:val="22"/>
                      <w:lang w:val="fr-FR" w:eastAsia="en-GB"/>
                    </w:rPr>
                  </w:pPr>
                  <w:r w:rsidRPr="0046376F">
                    <w:rPr>
                      <w:rFonts w:eastAsia="Calibri"/>
                      <w:b/>
                      <w:sz w:val="20"/>
                      <w:szCs w:val="22"/>
                      <w:lang w:val="fr-FR"/>
                    </w:rPr>
                    <w:t>Compétences</w:t>
                  </w:r>
                </w:p>
              </w:tc>
            </w:tr>
            <w:tr w:rsidR="00335096" w:rsidRPr="00B2509B" w14:paraId="4C4D755D" w14:textId="77777777" w:rsidTr="00917DCB">
              <w:tc>
                <w:tcPr>
                  <w:tcW w:w="10399" w:type="dxa"/>
                  <w:shd w:val="clear" w:color="auto" w:fill="auto"/>
                  <w:hideMark/>
                </w:tcPr>
                <w:p w14:paraId="1F389972" w14:textId="77777777" w:rsidR="00335096" w:rsidRPr="00DC2971" w:rsidRDefault="00335096" w:rsidP="00DC2971">
                  <w:pPr>
                    <w:numPr>
                      <w:ilvl w:val="0"/>
                      <w:numId w:val="2"/>
                    </w:numPr>
                    <w:tabs>
                      <w:tab w:val="clear" w:pos="720"/>
                      <w:tab w:val="num" w:pos="603"/>
                    </w:tabs>
                    <w:suppressAutoHyphens/>
                    <w:autoSpaceDN w:val="0"/>
                    <w:spacing w:after="120" w:line="276" w:lineRule="auto"/>
                    <w:ind w:left="603" w:right="106" w:hanging="425"/>
                    <w:jc w:val="both"/>
                    <w:textAlignment w:val="baseline"/>
                    <w:rPr>
                      <w:kern w:val="3"/>
                      <w:sz w:val="20"/>
                      <w:szCs w:val="20"/>
                      <w:lang w:val="fr-FR" w:eastAsia="fr-FR"/>
                    </w:rPr>
                  </w:pPr>
                  <w:r w:rsidRPr="00DC2971">
                    <w:rPr>
                      <w:kern w:val="3"/>
                      <w:sz w:val="20"/>
                      <w:szCs w:val="20"/>
                      <w:lang w:val="fr-FR" w:eastAsia="fr-FR"/>
                    </w:rPr>
                    <w:lastRenderedPageBreak/>
                    <w:t>Expérience avérée en formation des adultes et en organisation/animation d’atelier pro-nutrition ou de renforcement des capacités pour l’intégration de la nutrition dans les programmes Agricoles et de Sécurité Alimentaire;</w:t>
                  </w:r>
                </w:p>
                <w:p w14:paraId="59637172" w14:textId="77777777" w:rsidR="00335096" w:rsidRPr="00DC2971" w:rsidRDefault="00335096" w:rsidP="00DC2971">
                  <w:pPr>
                    <w:numPr>
                      <w:ilvl w:val="0"/>
                      <w:numId w:val="2"/>
                    </w:numPr>
                    <w:tabs>
                      <w:tab w:val="clear" w:pos="720"/>
                      <w:tab w:val="num" w:pos="603"/>
                    </w:tabs>
                    <w:suppressAutoHyphens/>
                    <w:autoSpaceDN w:val="0"/>
                    <w:spacing w:after="120" w:line="276" w:lineRule="auto"/>
                    <w:ind w:left="603" w:right="106" w:hanging="425"/>
                    <w:jc w:val="both"/>
                    <w:textAlignment w:val="baseline"/>
                    <w:rPr>
                      <w:kern w:val="3"/>
                      <w:sz w:val="20"/>
                      <w:szCs w:val="20"/>
                      <w:lang w:val="fr-FR" w:eastAsia="fr-FR"/>
                    </w:rPr>
                  </w:pPr>
                  <w:r w:rsidRPr="00DC2971">
                    <w:rPr>
                      <w:kern w:val="3"/>
                      <w:sz w:val="20"/>
                      <w:szCs w:val="20"/>
                      <w:lang w:val="fr-FR" w:eastAsia="fr-FR"/>
                    </w:rPr>
                    <w:t xml:space="preserve">Expérience avérée d’analyse et/ou de renforcement des systèmes d’informations et d’alerte précoce liés à la Sécurité Alimentaire et/ou de lutte contre la malnutrition ; </w:t>
                  </w:r>
                </w:p>
                <w:p w14:paraId="570403BF" w14:textId="77777777" w:rsidR="00335096" w:rsidRPr="00DC2971" w:rsidRDefault="00335096" w:rsidP="00DC2971">
                  <w:pPr>
                    <w:numPr>
                      <w:ilvl w:val="0"/>
                      <w:numId w:val="2"/>
                    </w:numPr>
                    <w:tabs>
                      <w:tab w:val="clear" w:pos="720"/>
                      <w:tab w:val="num" w:pos="603"/>
                    </w:tabs>
                    <w:suppressAutoHyphens/>
                    <w:autoSpaceDN w:val="0"/>
                    <w:spacing w:after="120" w:line="276" w:lineRule="auto"/>
                    <w:ind w:left="603" w:right="106" w:hanging="425"/>
                    <w:jc w:val="both"/>
                    <w:textAlignment w:val="baseline"/>
                    <w:rPr>
                      <w:kern w:val="3"/>
                      <w:sz w:val="20"/>
                      <w:szCs w:val="20"/>
                      <w:lang w:val="fr-FR" w:eastAsia="fr-FR"/>
                    </w:rPr>
                  </w:pPr>
                  <w:r w:rsidRPr="00DC2971">
                    <w:rPr>
                      <w:kern w:val="3"/>
                      <w:sz w:val="20"/>
                      <w:szCs w:val="20"/>
                      <w:lang w:val="fr-FR" w:eastAsia="fr-FR"/>
                    </w:rPr>
                    <w:lastRenderedPageBreak/>
                    <w:t xml:space="preserve">Connaissance du Cadre harmonisé ; </w:t>
                  </w:r>
                </w:p>
                <w:p w14:paraId="50108E5A" w14:textId="77777777" w:rsidR="00335096" w:rsidRPr="00DC2971" w:rsidRDefault="00335096" w:rsidP="00DC2971">
                  <w:pPr>
                    <w:numPr>
                      <w:ilvl w:val="0"/>
                      <w:numId w:val="2"/>
                    </w:numPr>
                    <w:tabs>
                      <w:tab w:val="clear" w:pos="720"/>
                      <w:tab w:val="num" w:pos="603"/>
                    </w:tabs>
                    <w:suppressAutoHyphens/>
                    <w:autoSpaceDN w:val="0"/>
                    <w:spacing w:after="120" w:line="276" w:lineRule="auto"/>
                    <w:ind w:left="603" w:right="106" w:hanging="425"/>
                    <w:jc w:val="both"/>
                    <w:textAlignment w:val="baseline"/>
                    <w:rPr>
                      <w:kern w:val="3"/>
                      <w:sz w:val="20"/>
                      <w:szCs w:val="20"/>
                      <w:lang w:val="fr-FR" w:eastAsia="fr-FR"/>
                    </w:rPr>
                  </w:pPr>
                  <w:r w:rsidRPr="00DC2971">
                    <w:rPr>
                      <w:kern w:val="3"/>
                      <w:sz w:val="20"/>
                      <w:szCs w:val="20"/>
                      <w:lang w:val="fr-FR" w:eastAsia="fr-FR"/>
                    </w:rPr>
                    <w:t>Expérience d’analyse et de renforcement institutionnel ;</w:t>
                  </w:r>
                </w:p>
                <w:p w14:paraId="2631F5FA" w14:textId="77777777" w:rsidR="00335096" w:rsidRPr="00DC2971" w:rsidRDefault="00335096" w:rsidP="00DC2971">
                  <w:pPr>
                    <w:numPr>
                      <w:ilvl w:val="0"/>
                      <w:numId w:val="2"/>
                    </w:numPr>
                    <w:tabs>
                      <w:tab w:val="clear" w:pos="720"/>
                      <w:tab w:val="num" w:pos="603"/>
                    </w:tabs>
                    <w:suppressAutoHyphens/>
                    <w:autoSpaceDN w:val="0"/>
                    <w:spacing w:after="120" w:line="276" w:lineRule="auto"/>
                    <w:ind w:left="603" w:right="106" w:hanging="425"/>
                    <w:jc w:val="both"/>
                    <w:textAlignment w:val="baseline"/>
                    <w:rPr>
                      <w:kern w:val="3"/>
                      <w:sz w:val="20"/>
                      <w:szCs w:val="20"/>
                      <w:lang w:val="fr-FR" w:eastAsia="fr-FR"/>
                    </w:rPr>
                  </w:pPr>
                  <w:r w:rsidRPr="00DC2971">
                    <w:rPr>
                      <w:kern w:val="3"/>
                      <w:sz w:val="20"/>
                      <w:szCs w:val="20"/>
                      <w:lang w:val="fr-FR" w:eastAsia="fr-FR"/>
                    </w:rPr>
                    <w:t>Capacité d’analyse des politiques, de leur suivi et de l’évaluation de leurs effets/impacts ;</w:t>
                  </w:r>
                </w:p>
                <w:p w14:paraId="65B64525" w14:textId="77777777" w:rsidR="00335096" w:rsidRPr="00DC2971" w:rsidRDefault="00335096" w:rsidP="00DC2971">
                  <w:pPr>
                    <w:numPr>
                      <w:ilvl w:val="0"/>
                      <w:numId w:val="2"/>
                    </w:numPr>
                    <w:tabs>
                      <w:tab w:val="clear" w:pos="720"/>
                      <w:tab w:val="num" w:pos="603"/>
                    </w:tabs>
                    <w:suppressAutoHyphens/>
                    <w:autoSpaceDN w:val="0"/>
                    <w:spacing w:after="120" w:line="276" w:lineRule="auto"/>
                    <w:ind w:left="603" w:right="106" w:hanging="425"/>
                    <w:jc w:val="both"/>
                    <w:textAlignment w:val="baseline"/>
                    <w:rPr>
                      <w:kern w:val="3"/>
                      <w:sz w:val="20"/>
                      <w:szCs w:val="20"/>
                      <w:lang w:val="fr-FR" w:eastAsia="fr-FR"/>
                    </w:rPr>
                  </w:pPr>
                  <w:r w:rsidRPr="00DC2971">
                    <w:rPr>
                      <w:kern w:val="3"/>
                      <w:sz w:val="20"/>
                      <w:szCs w:val="20"/>
                      <w:lang w:val="fr-FR" w:eastAsia="fr-FR"/>
                    </w:rPr>
                    <w:t xml:space="preserve">Expérience avérée en suivi-évaluation de projet ; </w:t>
                  </w:r>
                </w:p>
                <w:p w14:paraId="1C8787AB" w14:textId="77777777" w:rsidR="00335096" w:rsidRPr="00DC2971" w:rsidRDefault="00335096" w:rsidP="00DC2971">
                  <w:pPr>
                    <w:numPr>
                      <w:ilvl w:val="0"/>
                      <w:numId w:val="2"/>
                    </w:numPr>
                    <w:tabs>
                      <w:tab w:val="clear" w:pos="720"/>
                      <w:tab w:val="num" w:pos="603"/>
                    </w:tabs>
                    <w:suppressAutoHyphens/>
                    <w:autoSpaceDN w:val="0"/>
                    <w:spacing w:after="120" w:line="276" w:lineRule="auto"/>
                    <w:ind w:left="603" w:right="106" w:hanging="425"/>
                    <w:jc w:val="both"/>
                    <w:textAlignment w:val="baseline"/>
                    <w:rPr>
                      <w:kern w:val="3"/>
                      <w:sz w:val="20"/>
                      <w:szCs w:val="20"/>
                      <w:lang w:val="fr-FR" w:eastAsia="fr-FR"/>
                    </w:rPr>
                  </w:pPr>
                  <w:r w:rsidRPr="00DC2971">
                    <w:rPr>
                      <w:kern w:val="3"/>
                      <w:sz w:val="20"/>
                      <w:szCs w:val="20"/>
                      <w:lang w:val="fr-FR" w:eastAsia="fr-FR"/>
                    </w:rPr>
                    <w:t xml:space="preserve">Capacité avérée d’analyse, de conception, de rédaction et de présentation ; </w:t>
                  </w:r>
                </w:p>
                <w:p w14:paraId="166C5BD4" w14:textId="77777777" w:rsidR="00335096" w:rsidRPr="00DC2971" w:rsidRDefault="00335096" w:rsidP="00DC2971">
                  <w:pPr>
                    <w:numPr>
                      <w:ilvl w:val="0"/>
                      <w:numId w:val="2"/>
                    </w:numPr>
                    <w:tabs>
                      <w:tab w:val="clear" w:pos="720"/>
                      <w:tab w:val="num" w:pos="603"/>
                    </w:tabs>
                    <w:suppressAutoHyphens/>
                    <w:autoSpaceDN w:val="0"/>
                    <w:spacing w:after="120" w:line="276" w:lineRule="auto"/>
                    <w:ind w:left="603" w:right="106" w:hanging="425"/>
                    <w:jc w:val="both"/>
                    <w:textAlignment w:val="baseline"/>
                    <w:rPr>
                      <w:kern w:val="3"/>
                      <w:sz w:val="20"/>
                      <w:szCs w:val="20"/>
                      <w:lang w:val="fr-FR" w:eastAsia="fr-FR"/>
                    </w:rPr>
                  </w:pPr>
                  <w:r w:rsidRPr="00DC2971">
                    <w:rPr>
                      <w:kern w:val="3"/>
                      <w:sz w:val="20"/>
                      <w:szCs w:val="20"/>
                      <w:lang w:val="fr-FR" w:eastAsia="fr-FR"/>
                    </w:rPr>
                    <w:t>Capacité à conduire des échanges de haut niveau et à travailler en équipe ;</w:t>
                  </w:r>
                </w:p>
                <w:p w14:paraId="560B8A0A" w14:textId="4743DD36" w:rsidR="00335096" w:rsidRPr="00DC2971" w:rsidRDefault="00335096" w:rsidP="00DC2971">
                  <w:pPr>
                    <w:numPr>
                      <w:ilvl w:val="0"/>
                      <w:numId w:val="2"/>
                    </w:numPr>
                    <w:tabs>
                      <w:tab w:val="clear" w:pos="720"/>
                      <w:tab w:val="num" w:pos="603"/>
                    </w:tabs>
                    <w:suppressAutoHyphens/>
                    <w:autoSpaceDN w:val="0"/>
                    <w:spacing w:after="120" w:line="276" w:lineRule="auto"/>
                    <w:ind w:left="603" w:right="106" w:hanging="425"/>
                    <w:jc w:val="both"/>
                    <w:textAlignment w:val="baseline"/>
                    <w:rPr>
                      <w:kern w:val="3"/>
                      <w:sz w:val="20"/>
                      <w:szCs w:val="20"/>
                      <w:lang w:val="fr-FR" w:eastAsia="fr-FR"/>
                    </w:rPr>
                  </w:pPr>
                  <w:r w:rsidRPr="00DC2971">
                    <w:rPr>
                      <w:kern w:val="3"/>
                      <w:sz w:val="20"/>
                      <w:szCs w:val="20"/>
                      <w:lang w:val="fr-FR" w:eastAsia="fr-FR"/>
                    </w:rPr>
                    <w:t xml:space="preserve">Très bonne connaissance des politiques et interventions opérationnelles de Sécurité Alimentaire et de Nutrition en situation d’urgence et de développement au Sahel </w:t>
                  </w:r>
                  <w:r w:rsidR="00F6619D">
                    <w:rPr>
                      <w:kern w:val="3"/>
                      <w:sz w:val="20"/>
                      <w:szCs w:val="20"/>
                      <w:lang w:val="fr-FR" w:eastAsia="fr-FR"/>
                    </w:rPr>
                    <w:t>en général et</w:t>
                  </w:r>
                  <w:r w:rsidRPr="00DC2971">
                    <w:rPr>
                      <w:kern w:val="3"/>
                      <w:sz w:val="20"/>
                      <w:szCs w:val="20"/>
                      <w:lang w:val="fr-FR" w:eastAsia="fr-FR"/>
                    </w:rPr>
                    <w:t xml:space="preserve"> au Sénégal</w:t>
                  </w:r>
                  <w:r w:rsidR="00F6619D">
                    <w:rPr>
                      <w:kern w:val="3"/>
                      <w:sz w:val="20"/>
                      <w:szCs w:val="20"/>
                      <w:lang w:val="fr-FR" w:eastAsia="fr-FR"/>
                    </w:rPr>
                    <w:t>, en particulier</w:t>
                  </w:r>
                  <w:r w:rsidRPr="00DC2971">
                    <w:rPr>
                      <w:kern w:val="3"/>
                      <w:sz w:val="20"/>
                      <w:szCs w:val="20"/>
                      <w:lang w:val="fr-FR" w:eastAsia="fr-FR"/>
                    </w:rPr>
                    <w:t> ;</w:t>
                  </w:r>
                </w:p>
                <w:p w14:paraId="13BB7A0D" w14:textId="77777777" w:rsidR="00335096" w:rsidRPr="00DC2971" w:rsidRDefault="00335096" w:rsidP="00DC2971">
                  <w:pPr>
                    <w:numPr>
                      <w:ilvl w:val="0"/>
                      <w:numId w:val="2"/>
                    </w:numPr>
                    <w:tabs>
                      <w:tab w:val="clear" w:pos="720"/>
                      <w:tab w:val="num" w:pos="603"/>
                    </w:tabs>
                    <w:suppressAutoHyphens/>
                    <w:autoSpaceDN w:val="0"/>
                    <w:spacing w:after="120" w:line="276" w:lineRule="auto"/>
                    <w:ind w:left="603" w:right="106" w:hanging="425"/>
                    <w:jc w:val="both"/>
                    <w:textAlignment w:val="baseline"/>
                    <w:rPr>
                      <w:kern w:val="3"/>
                      <w:sz w:val="20"/>
                      <w:szCs w:val="20"/>
                      <w:lang w:val="fr-FR" w:eastAsia="fr-FR"/>
                    </w:rPr>
                  </w:pPr>
                  <w:r w:rsidRPr="00DC2971">
                    <w:rPr>
                      <w:kern w:val="3"/>
                      <w:sz w:val="20"/>
                      <w:szCs w:val="20"/>
                      <w:lang w:val="fr-FR" w:eastAsia="fr-FR"/>
                    </w:rPr>
                    <w:t xml:space="preserve">Aptitude à planifier et à organiser son propre travail ; </w:t>
                  </w:r>
                </w:p>
                <w:p w14:paraId="1A460517" w14:textId="77777777" w:rsidR="00335096" w:rsidRPr="00DC2971" w:rsidRDefault="00335096" w:rsidP="00DC2971">
                  <w:pPr>
                    <w:numPr>
                      <w:ilvl w:val="0"/>
                      <w:numId w:val="2"/>
                    </w:numPr>
                    <w:tabs>
                      <w:tab w:val="clear" w:pos="720"/>
                      <w:tab w:val="num" w:pos="603"/>
                    </w:tabs>
                    <w:suppressAutoHyphens/>
                    <w:autoSpaceDN w:val="0"/>
                    <w:spacing w:after="120" w:line="276" w:lineRule="auto"/>
                    <w:ind w:left="603" w:right="106" w:hanging="425"/>
                    <w:jc w:val="both"/>
                    <w:textAlignment w:val="baseline"/>
                    <w:rPr>
                      <w:kern w:val="3"/>
                      <w:sz w:val="20"/>
                      <w:szCs w:val="20"/>
                      <w:lang w:val="fr-FR" w:eastAsia="fr-FR"/>
                    </w:rPr>
                  </w:pPr>
                  <w:r w:rsidRPr="00DC2971">
                    <w:rPr>
                      <w:kern w:val="3"/>
                      <w:sz w:val="20"/>
                      <w:szCs w:val="20"/>
                      <w:lang w:val="fr-FR" w:eastAsia="fr-FR"/>
                    </w:rPr>
                    <w:t xml:space="preserve">Aptitude à travailler au sein d’une équipe pluridisciplinaire de haut niveau et à insuffler une dynamique de changement et de résultats ; </w:t>
                  </w:r>
                </w:p>
                <w:p w14:paraId="0B3DF7F5" w14:textId="77777777" w:rsidR="00335096" w:rsidRPr="00DC2971" w:rsidRDefault="00335096" w:rsidP="00DC2971">
                  <w:pPr>
                    <w:numPr>
                      <w:ilvl w:val="0"/>
                      <w:numId w:val="2"/>
                    </w:numPr>
                    <w:tabs>
                      <w:tab w:val="clear" w:pos="720"/>
                      <w:tab w:val="num" w:pos="603"/>
                    </w:tabs>
                    <w:suppressAutoHyphens/>
                    <w:autoSpaceDN w:val="0"/>
                    <w:spacing w:after="120" w:line="276" w:lineRule="auto"/>
                    <w:ind w:left="603" w:right="106" w:hanging="425"/>
                    <w:jc w:val="both"/>
                    <w:textAlignment w:val="baseline"/>
                    <w:rPr>
                      <w:kern w:val="3"/>
                      <w:sz w:val="20"/>
                      <w:szCs w:val="20"/>
                      <w:lang w:val="fr-FR" w:eastAsia="fr-FR"/>
                    </w:rPr>
                  </w:pPr>
                  <w:r w:rsidRPr="00DC2971">
                    <w:rPr>
                      <w:kern w:val="3"/>
                      <w:sz w:val="20"/>
                      <w:szCs w:val="20"/>
                      <w:lang w:val="fr-FR" w:eastAsia="fr-FR"/>
                    </w:rPr>
                    <w:t>Une connaissance du Sénégal et/ou de l’Afrique de l’Ouest étant un plus ;</w:t>
                  </w:r>
                </w:p>
                <w:p w14:paraId="635E391C" w14:textId="77777777" w:rsidR="00335096" w:rsidRPr="00DC2971" w:rsidRDefault="00335096" w:rsidP="00DC2971">
                  <w:pPr>
                    <w:numPr>
                      <w:ilvl w:val="0"/>
                      <w:numId w:val="2"/>
                    </w:numPr>
                    <w:tabs>
                      <w:tab w:val="clear" w:pos="720"/>
                      <w:tab w:val="num" w:pos="603"/>
                    </w:tabs>
                    <w:suppressAutoHyphens/>
                    <w:autoSpaceDN w:val="0"/>
                    <w:spacing w:after="120" w:line="276" w:lineRule="auto"/>
                    <w:ind w:left="603" w:right="106" w:hanging="425"/>
                    <w:jc w:val="both"/>
                    <w:textAlignment w:val="baseline"/>
                    <w:rPr>
                      <w:kern w:val="3"/>
                      <w:sz w:val="20"/>
                      <w:szCs w:val="20"/>
                      <w:lang w:val="fr-FR" w:eastAsia="fr-FR"/>
                    </w:rPr>
                  </w:pPr>
                  <w:r w:rsidRPr="00DC2971">
                    <w:rPr>
                      <w:kern w:val="3"/>
                      <w:sz w:val="20"/>
                      <w:szCs w:val="20"/>
                      <w:lang w:val="fr-FR" w:eastAsia="fr-FR"/>
                    </w:rPr>
                    <w:t>Maitrise des outils informatiques (Word, Excel, Power point, Outlook, base de données).</w:t>
                  </w:r>
                </w:p>
                <w:p w14:paraId="30C1CF79" w14:textId="77777777" w:rsidR="00335096" w:rsidRPr="0046376F" w:rsidRDefault="00335096" w:rsidP="00917DCB">
                  <w:pPr>
                    <w:spacing w:after="200" w:line="360" w:lineRule="auto"/>
                    <w:ind w:right="106"/>
                    <w:jc w:val="both"/>
                    <w:rPr>
                      <w:color w:val="333333"/>
                      <w:sz w:val="20"/>
                      <w:szCs w:val="20"/>
                      <w:lang w:val="fr-FR" w:eastAsia="en-GB"/>
                    </w:rPr>
                  </w:pPr>
                  <w:r w:rsidRPr="0046376F">
                    <w:rPr>
                      <w:b/>
                      <w:bCs/>
                      <w:color w:val="333333"/>
                      <w:sz w:val="20"/>
                      <w:szCs w:val="20"/>
                      <w:lang w:val="fr-FR" w:eastAsia="en-GB"/>
                    </w:rPr>
                    <w:t>Valeurs intrinsèques:</w:t>
                  </w:r>
                </w:p>
                <w:p w14:paraId="164128CE" w14:textId="118A3690" w:rsidR="00335096" w:rsidRPr="00DC2971" w:rsidRDefault="00335096" w:rsidP="00DC2971">
                  <w:pPr>
                    <w:numPr>
                      <w:ilvl w:val="0"/>
                      <w:numId w:val="2"/>
                    </w:numPr>
                    <w:tabs>
                      <w:tab w:val="clear" w:pos="720"/>
                      <w:tab w:val="num" w:pos="603"/>
                    </w:tabs>
                    <w:suppressAutoHyphens/>
                    <w:autoSpaceDN w:val="0"/>
                    <w:spacing w:after="120" w:line="276" w:lineRule="auto"/>
                    <w:ind w:left="603" w:right="106" w:hanging="425"/>
                    <w:jc w:val="both"/>
                    <w:textAlignment w:val="baseline"/>
                    <w:rPr>
                      <w:kern w:val="3"/>
                      <w:sz w:val="20"/>
                      <w:szCs w:val="20"/>
                      <w:lang w:val="fr-FR" w:eastAsia="fr-FR"/>
                    </w:rPr>
                  </w:pPr>
                  <w:r w:rsidRPr="00DC2971">
                    <w:rPr>
                      <w:kern w:val="3"/>
                      <w:sz w:val="20"/>
                      <w:szCs w:val="20"/>
                      <w:lang w:val="fr-FR" w:eastAsia="fr-FR"/>
                    </w:rPr>
                    <w:t>Démontrer son intégrité en se conformant aux valeurs et aux normes morales des Nations Unies</w:t>
                  </w:r>
                  <w:r w:rsidR="00F6619D">
                    <w:rPr>
                      <w:kern w:val="3"/>
                      <w:sz w:val="20"/>
                      <w:szCs w:val="20"/>
                      <w:lang w:val="fr-FR" w:eastAsia="fr-FR"/>
                    </w:rPr>
                    <w:t xml:space="preserve"> </w:t>
                  </w:r>
                  <w:r w:rsidRPr="00DC2971">
                    <w:rPr>
                      <w:kern w:val="3"/>
                      <w:sz w:val="20"/>
                      <w:szCs w:val="20"/>
                      <w:lang w:val="fr-FR" w:eastAsia="fr-FR"/>
                    </w:rPr>
                    <w:t>;</w:t>
                  </w:r>
                </w:p>
                <w:p w14:paraId="5CC72420" w14:textId="7E5BF2E6" w:rsidR="00335096" w:rsidRPr="00DC2971" w:rsidRDefault="00335096" w:rsidP="00DC2971">
                  <w:pPr>
                    <w:numPr>
                      <w:ilvl w:val="0"/>
                      <w:numId w:val="2"/>
                    </w:numPr>
                    <w:tabs>
                      <w:tab w:val="clear" w:pos="720"/>
                      <w:tab w:val="num" w:pos="603"/>
                    </w:tabs>
                    <w:suppressAutoHyphens/>
                    <w:autoSpaceDN w:val="0"/>
                    <w:spacing w:after="120" w:line="276" w:lineRule="auto"/>
                    <w:ind w:left="603" w:right="106" w:hanging="425"/>
                    <w:jc w:val="both"/>
                    <w:textAlignment w:val="baseline"/>
                    <w:rPr>
                      <w:kern w:val="3"/>
                      <w:sz w:val="20"/>
                      <w:szCs w:val="20"/>
                      <w:lang w:val="fr-FR" w:eastAsia="fr-FR"/>
                    </w:rPr>
                  </w:pPr>
                  <w:r w:rsidRPr="00DC2971">
                    <w:rPr>
                      <w:kern w:val="3"/>
                      <w:sz w:val="20"/>
                      <w:szCs w:val="20"/>
                      <w:lang w:val="fr-FR" w:eastAsia="fr-FR"/>
                    </w:rPr>
                    <w:t>Démontrer sa capacité à exercer dans un environnement multiculturel sans discrimination de genre, de religion, de race, de nationalité et de sensibilité</w:t>
                  </w:r>
                  <w:r w:rsidR="00F6619D">
                    <w:rPr>
                      <w:kern w:val="3"/>
                      <w:sz w:val="20"/>
                      <w:szCs w:val="20"/>
                      <w:lang w:val="fr-FR" w:eastAsia="fr-FR"/>
                    </w:rPr>
                    <w:t xml:space="preserve"> </w:t>
                  </w:r>
                  <w:r w:rsidRPr="00DC2971">
                    <w:rPr>
                      <w:kern w:val="3"/>
                      <w:sz w:val="20"/>
                      <w:szCs w:val="20"/>
                      <w:lang w:val="fr-FR" w:eastAsia="fr-FR"/>
                    </w:rPr>
                    <w:t>;</w:t>
                  </w:r>
                </w:p>
                <w:p w14:paraId="5EC1CFCB" w14:textId="77777777" w:rsidR="00335096" w:rsidRPr="0046376F" w:rsidRDefault="00335096" w:rsidP="00DC2971">
                  <w:pPr>
                    <w:numPr>
                      <w:ilvl w:val="0"/>
                      <w:numId w:val="2"/>
                    </w:numPr>
                    <w:tabs>
                      <w:tab w:val="clear" w:pos="720"/>
                      <w:tab w:val="num" w:pos="603"/>
                    </w:tabs>
                    <w:suppressAutoHyphens/>
                    <w:autoSpaceDN w:val="0"/>
                    <w:spacing w:after="120" w:line="276" w:lineRule="auto"/>
                    <w:ind w:left="603" w:right="106" w:hanging="425"/>
                    <w:jc w:val="both"/>
                    <w:textAlignment w:val="baseline"/>
                    <w:rPr>
                      <w:color w:val="333333"/>
                      <w:sz w:val="20"/>
                      <w:szCs w:val="20"/>
                      <w:lang w:val="fr-FR" w:eastAsia="en-GB"/>
                    </w:rPr>
                  </w:pPr>
                  <w:r w:rsidRPr="00DC2971">
                    <w:rPr>
                      <w:kern w:val="3"/>
                      <w:sz w:val="20"/>
                      <w:szCs w:val="20"/>
                      <w:lang w:val="fr-FR" w:eastAsia="fr-FR"/>
                    </w:rPr>
                    <w:t>Démontrer la rigueur dans le travail, une grande disponibilité, une aptitude à travailler en équipe et un esprit d’initiative élevé.</w:t>
                  </w:r>
                </w:p>
              </w:tc>
            </w:tr>
          </w:tbl>
          <w:p w14:paraId="529C49B9" w14:textId="77777777" w:rsidR="00335096" w:rsidRPr="004F6B68" w:rsidRDefault="00335096" w:rsidP="00335096">
            <w:pPr>
              <w:pStyle w:val="Text"/>
              <w:jc w:val="both"/>
              <w:rPr>
                <w:lang w:val="fr-FR"/>
              </w:rPr>
            </w:pPr>
          </w:p>
        </w:tc>
      </w:tr>
      <w:tr w:rsidR="00335096" w:rsidRPr="003651F6" w14:paraId="67D3EE4A" w14:textId="77777777" w:rsidTr="00F13A51">
        <w:trPr>
          <w:gridAfter w:val="1"/>
          <w:wAfter w:w="12" w:type="dxa"/>
          <w:trHeight w:val="301"/>
          <w:jc w:val="center"/>
        </w:trPr>
        <w:tc>
          <w:tcPr>
            <w:tcW w:w="10615" w:type="dxa"/>
            <w:gridSpan w:val="12"/>
            <w:tcBorders>
              <w:top w:val="single" w:sz="4" w:space="0" w:color="C0C0C0"/>
              <w:left w:val="single" w:sz="4" w:space="0" w:color="C0C0C0"/>
              <w:bottom w:val="single" w:sz="4" w:space="0" w:color="C0C0C0"/>
              <w:right w:val="single" w:sz="4" w:space="0" w:color="C0C0C0"/>
            </w:tcBorders>
            <w:shd w:val="clear" w:color="auto" w:fill="E6E6E6"/>
            <w:vAlign w:val="center"/>
            <w:hideMark/>
          </w:tcPr>
          <w:p w14:paraId="37B64DD0" w14:textId="77777777" w:rsidR="00335096" w:rsidRPr="003651F6" w:rsidRDefault="00335096" w:rsidP="00335096">
            <w:pPr>
              <w:pStyle w:val="Titre2"/>
              <w:jc w:val="both"/>
              <w:rPr>
                <w:lang w:val="fr-FR"/>
              </w:rPr>
            </w:pPr>
            <w:r w:rsidRPr="0046376F">
              <w:rPr>
                <w:lang w:val="fr-FR"/>
              </w:rPr>
              <w:lastRenderedPageBreak/>
              <w:t>key performance indicators</w:t>
            </w:r>
          </w:p>
        </w:tc>
      </w:tr>
      <w:tr w:rsidR="00335096" w:rsidRPr="003651F6" w14:paraId="470D9174" w14:textId="77777777" w:rsidTr="00F13A51">
        <w:trPr>
          <w:gridAfter w:val="1"/>
          <w:wAfter w:w="12" w:type="dxa"/>
          <w:jc w:val="center"/>
        </w:trPr>
        <w:tc>
          <w:tcPr>
            <w:tcW w:w="7331" w:type="dxa"/>
            <w:gridSpan w:val="11"/>
            <w:tcBorders>
              <w:top w:val="single" w:sz="4" w:space="0" w:color="C0C0C0"/>
              <w:left w:val="single" w:sz="4" w:space="0" w:color="C0C0C0"/>
              <w:bottom w:val="single" w:sz="4" w:space="0" w:color="C0C0C0"/>
              <w:right w:val="single" w:sz="4" w:space="0" w:color="C0C0C0"/>
            </w:tcBorders>
            <w:hideMark/>
          </w:tcPr>
          <w:p w14:paraId="12CF6841" w14:textId="1E3F8D76" w:rsidR="00335096" w:rsidRPr="007F6DC7" w:rsidRDefault="00335096" w:rsidP="00335096">
            <w:pPr>
              <w:pStyle w:val="RequirementsList"/>
              <w:numPr>
                <w:ilvl w:val="0"/>
                <w:numId w:val="0"/>
              </w:numPr>
              <w:tabs>
                <w:tab w:val="left" w:pos="720"/>
              </w:tabs>
              <w:spacing w:before="0" w:after="0"/>
              <w:jc w:val="both"/>
              <w:rPr>
                <w:b/>
                <w:i/>
                <w:lang w:val="fr-FR"/>
              </w:rPr>
            </w:pPr>
            <w:proofErr w:type="spellStart"/>
            <w:r w:rsidRPr="007F6DC7">
              <w:rPr>
                <w:b/>
                <w:i/>
                <w:lang w:val="fr-FR"/>
              </w:rPr>
              <w:t>Expected</w:t>
            </w:r>
            <w:proofErr w:type="spellEnd"/>
            <w:r w:rsidRPr="007F6DC7">
              <w:rPr>
                <w:b/>
                <w:i/>
                <w:lang w:val="fr-FR"/>
              </w:rPr>
              <w:t xml:space="preserve"> Outputs:</w:t>
            </w:r>
          </w:p>
        </w:tc>
        <w:tc>
          <w:tcPr>
            <w:tcW w:w="3284" w:type="dxa"/>
            <w:tcBorders>
              <w:top w:val="single" w:sz="4" w:space="0" w:color="C0C0C0"/>
              <w:left w:val="single" w:sz="4" w:space="0" w:color="C0C0C0"/>
              <w:bottom w:val="single" w:sz="4" w:space="0" w:color="C0C0C0"/>
              <w:right w:val="single" w:sz="4" w:space="0" w:color="C0C0C0"/>
            </w:tcBorders>
            <w:hideMark/>
          </w:tcPr>
          <w:p w14:paraId="39DF5005" w14:textId="77777777" w:rsidR="00335096" w:rsidRPr="007F6DC7" w:rsidRDefault="00335096" w:rsidP="00335096">
            <w:pPr>
              <w:pStyle w:val="RequirementsList"/>
              <w:numPr>
                <w:ilvl w:val="0"/>
                <w:numId w:val="0"/>
              </w:numPr>
              <w:tabs>
                <w:tab w:val="left" w:pos="720"/>
              </w:tabs>
              <w:spacing w:before="0" w:after="0"/>
              <w:jc w:val="both"/>
              <w:rPr>
                <w:b/>
                <w:i/>
                <w:lang w:val="fr-FR"/>
              </w:rPr>
            </w:pPr>
            <w:proofErr w:type="spellStart"/>
            <w:r w:rsidRPr="007F6DC7">
              <w:rPr>
                <w:b/>
                <w:i/>
                <w:lang w:val="fr-FR"/>
              </w:rPr>
              <w:t>Required</w:t>
            </w:r>
            <w:proofErr w:type="spellEnd"/>
            <w:r w:rsidRPr="007F6DC7">
              <w:rPr>
                <w:b/>
                <w:i/>
                <w:lang w:val="fr-FR"/>
              </w:rPr>
              <w:t xml:space="preserve"> </w:t>
            </w:r>
            <w:proofErr w:type="spellStart"/>
            <w:r w:rsidRPr="007F6DC7">
              <w:rPr>
                <w:b/>
                <w:i/>
                <w:lang w:val="fr-FR"/>
              </w:rPr>
              <w:t>Completion</w:t>
            </w:r>
            <w:proofErr w:type="spellEnd"/>
            <w:r w:rsidRPr="007F6DC7">
              <w:rPr>
                <w:b/>
                <w:i/>
                <w:lang w:val="fr-FR"/>
              </w:rPr>
              <w:t xml:space="preserve"> Date:</w:t>
            </w:r>
          </w:p>
        </w:tc>
      </w:tr>
      <w:tr w:rsidR="003651F6" w:rsidRPr="00F31AD9" w14:paraId="2C0197D4" w14:textId="77777777" w:rsidTr="007F6DC7">
        <w:trPr>
          <w:gridAfter w:val="1"/>
          <w:wAfter w:w="12" w:type="dxa"/>
          <w:jc w:val="center"/>
        </w:trPr>
        <w:tc>
          <w:tcPr>
            <w:tcW w:w="7331" w:type="dxa"/>
            <w:gridSpan w:val="11"/>
            <w:tcBorders>
              <w:top w:val="single" w:sz="4" w:space="0" w:color="C0C0C0"/>
              <w:left w:val="single" w:sz="4" w:space="0" w:color="C0C0C0"/>
              <w:bottom w:val="single" w:sz="4" w:space="0" w:color="C0C0C0"/>
              <w:right w:val="single" w:sz="4" w:space="0" w:color="C0C0C0"/>
            </w:tcBorders>
          </w:tcPr>
          <w:p w14:paraId="4180450A" w14:textId="20BBEC17" w:rsidR="003651F6" w:rsidRPr="007F6DC7" w:rsidRDefault="003651F6" w:rsidP="00F6619D">
            <w:pPr>
              <w:spacing w:before="40" w:after="40"/>
              <w:ind w:left="51"/>
              <w:jc w:val="both"/>
              <w:rPr>
                <w:rFonts w:eastAsia="Calibri"/>
                <w:sz w:val="20"/>
                <w:lang w:val="fr-FR"/>
              </w:rPr>
            </w:pPr>
            <w:r w:rsidRPr="007F6DC7">
              <w:rPr>
                <w:rFonts w:eastAsia="Calibri"/>
                <w:sz w:val="20"/>
                <w:lang w:val="fr-FR"/>
              </w:rPr>
              <w:t>Appui général et continu au coordinateur du programme pour la bonne exécution du projet et des relations avec le bailleur de fonds</w:t>
            </w:r>
            <w:r w:rsidR="00F31AD9">
              <w:rPr>
                <w:rFonts w:eastAsia="Calibri"/>
                <w:sz w:val="20"/>
                <w:lang w:val="fr-FR"/>
              </w:rPr>
              <w:t>.</w:t>
            </w:r>
            <w:r w:rsidRPr="007F6DC7">
              <w:rPr>
                <w:rFonts w:eastAsia="Calibri"/>
                <w:sz w:val="20"/>
                <w:lang w:val="fr-FR"/>
              </w:rPr>
              <w:t xml:space="preserve"> </w:t>
            </w:r>
          </w:p>
        </w:tc>
        <w:tc>
          <w:tcPr>
            <w:tcW w:w="3284" w:type="dxa"/>
            <w:tcBorders>
              <w:top w:val="single" w:sz="4" w:space="0" w:color="C0C0C0"/>
              <w:left w:val="single" w:sz="4" w:space="0" w:color="C0C0C0"/>
              <w:bottom w:val="single" w:sz="4" w:space="0" w:color="C0C0C0"/>
              <w:right w:val="single" w:sz="4" w:space="0" w:color="C0C0C0"/>
            </w:tcBorders>
            <w:vAlign w:val="center"/>
          </w:tcPr>
          <w:p w14:paraId="70E56932" w14:textId="7BA4CAFA" w:rsidR="003651F6" w:rsidRPr="007F6DC7" w:rsidRDefault="003651F6" w:rsidP="007F6DC7">
            <w:pPr>
              <w:spacing w:line="281" w:lineRule="auto"/>
              <w:rPr>
                <w:sz w:val="20"/>
                <w:lang w:val="fr-FR"/>
              </w:rPr>
            </w:pPr>
            <w:r w:rsidRPr="007F6DC7">
              <w:rPr>
                <w:sz w:val="20"/>
                <w:lang w:val="fr-FR"/>
              </w:rPr>
              <w:t>D’ici fin juin 2018</w:t>
            </w:r>
          </w:p>
        </w:tc>
      </w:tr>
      <w:tr w:rsidR="003472E4" w:rsidRPr="00F31AD9" w14:paraId="54E6C8CF" w14:textId="77777777" w:rsidTr="007F6DC7">
        <w:trPr>
          <w:gridAfter w:val="1"/>
          <w:wAfter w:w="12" w:type="dxa"/>
          <w:jc w:val="center"/>
        </w:trPr>
        <w:tc>
          <w:tcPr>
            <w:tcW w:w="7331" w:type="dxa"/>
            <w:gridSpan w:val="11"/>
            <w:tcBorders>
              <w:top w:val="single" w:sz="4" w:space="0" w:color="C0C0C0"/>
              <w:left w:val="single" w:sz="4" w:space="0" w:color="C0C0C0"/>
              <w:bottom w:val="single" w:sz="4" w:space="0" w:color="C0C0C0"/>
              <w:right w:val="single" w:sz="4" w:space="0" w:color="C0C0C0"/>
            </w:tcBorders>
          </w:tcPr>
          <w:p w14:paraId="70EB0346" w14:textId="2142F4F4" w:rsidR="003472E4" w:rsidRPr="007F6DC7" w:rsidRDefault="003472E4" w:rsidP="00F6619D">
            <w:pPr>
              <w:spacing w:before="40" w:after="40"/>
              <w:ind w:left="51"/>
              <w:jc w:val="both"/>
              <w:rPr>
                <w:rFonts w:eastAsia="Calibri"/>
                <w:sz w:val="20"/>
                <w:lang w:val="fr-FR"/>
              </w:rPr>
            </w:pPr>
            <w:r w:rsidRPr="007F6DC7">
              <w:rPr>
                <w:rFonts w:eastAsia="Calibri"/>
                <w:sz w:val="20"/>
                <w:lang w:val="fr-FR"/>
              </w:rPr>
              <w:t>Appui à la préparation du comité de pilotage</w:t>
            </w:r>
            <w:r w:rsidR="00F31AD9">
              <w:rPr>
                <w:rFonts w:eastAsia="Calibri"/>
                <w:sz w:val="20"/>
                <w:lang w:val="fr-FR"/>
              </w:rPr>
              <w:t>.</w:t>
            </w:r>
          </w:p>
        </w:tc>
        <w:tc>
          <w:tcPr>
            <w:tcW w:w="3284" w:type="dxa"/>
            <w:tcBorders>
              <w:top w:val="single" w:sz="4" w:space="0" w:color="C0C0C0"/>
              <w:left w:val="single" w:sz="4" w:space="0" w:color="C0C0C0"/>
              <w:bottom w:val="single" w:sz="4" w:space="0" w:color="C0C0C0"/>
              <w:right w:val="single" w:sz="4" w:space="0" w:color="C0C0C0"/>
            </w:tcBorders>
            <w:vAlign w:val="center"/>
          </w:tcPr>
          <w:p w14:paraId="02E98D85" w14:textId="48268E11" w:rsidR="003472E4" w:rsidRPr="007F6DC7" w:rsidRDefault="003472E4" w:rsidP="007F6DC7">
            <w:pPr>
              <w:spacing w:line="281" w:lineRule="auto"/>
              <w:rPr>
                <w:sz w:val="20"/>
                <w:lang w:val="fr-FR"/>
              </w:rPr>
            </w:pPr>
            <w:r w:rsidRPr="007F6DC7">
              <w:rPr>
                <w:sz w:val="20"/>
                <w:lang w:val="fr-FR"/>
              </w:rPr>
              <w:t>Fin Février 2018</w:t>
            </w:r>
          </w:p>
        </w:tc>
      </w:tr>
      <w:tr w:rsidR="003472E4" w:rsidRPr="0046376F" w14:paraId="0EB17914" w14:textId="77777777" w:rsidTr="007F6DC7">
        <w:trPr>
          <w:gridAfter w:val="1"/>
          <w:wAfter w:w="12" w:type="dxa"/>
          <w:jc w:val="center"/>
        </w:trPr>
        <w:tc>
          <w:tcPr>
            <w:tcW w:w="7331" w:type="dxa"/>
            <w:gridSpan w:val="11"/>
            <w:tcBorders>
              <w:top w:val="single" w:sz="4" w:space="0" w:color="C0C0C0"/>
              <w:left w:val="single" w:sz="4" w:space="0" w:color="C0C0C0"/>
              <w:bottom w:val="single" w:sz="4" w:space="0" w:color="C0C0C0"/>
              <w:right w:val="single" w:sz="4" w:space="0" w:color="C0C0C0"/>
            </w:tcBorders>
          </w:tcPr>
          <w:p w14:paraId="28F4169A" w14:textId="4F559506" w:rsidR="003472E4" w:rsidRPr="007F6DC7" w:rsidRDefault="003472E4" w:rsidP="00F6619D">
            <w:pPr>
              <w:spacing w:before="40" w:after="40"/>
              <w:ind w:left="51"/>
              <w:jc w:val="both"/>
              <w:rPr>
                <w:rFonts w:eastAsia="Calibri"/>
                <w:sz w:val="20"/>
                <w:lang w:val="fr-FR"/>
              </w:rPr>
            </w:pPr>
            <w:r w:rsidRPr="007F6DC7">
              <w:rPr>
                <w:rFonts w:eastAsia="Calibri"/>
                <w:sz w:val="20"/>
                <w:lang w:val="fr-FR"/>
              </w:rPr>
              <w:t xml:space="preserve">Supports techniques et plaidoyer pour l’amélioration des capacités de prévention et de gestion des crises alimentaires et nutritionnelles : sites sentinelles conjoints, mise à jour des données nutritionnelles, bulletin </w:t>
            </w:r>
            <w:r w:rsidR="00F6619D">
              <w:rPr>
                <w:rFonts w:eastAsia="Calibri"/>
                <w:sz w:val="20"/>
                <w:lang w:val="fr-FR"/>
              </w:rPr>
              <w:t>Système d’Alerte Rapide (</w:t>
            </w:r>
            <w:r w:rsidRPr="007F6DC7">
              <w:rPr>
                <w:rFonts w:eastAsia="Calibri"/>
                <w:sz w:val="20"/>
                <w:lang w:val="fr-FR"/>
              </w:rPr>
              <w:t>SAP</w:t>
            </w:r>
            <w:r w:rsidR="00F6619D">
              <w:rPr>
                <w:rFonts w:eastAsia="Calibri"/>
                <w:sz w:val="20"/>
                <w:lang w:val="fr-FR"/>
              </w:rPr>
              <w:t>)</w:t>
            </w:r>
            <w:r w:rsidRPr="007F6DC7">
              <w:rPr>
                <w:rFonts w:eastAsia="Calibri"/>
                <w:sz w:val="20"/>
                <w:lang w:val="fr-FR"/>
              </w:rPr>
              <w:t xml:space="preserve">, rencontres du CT/SAP, </w:t>
            </w:r>
            <w:r w:rsidR="00F6619D">
              <w:rPr>
                <w:rFonts w:eastAsia="Calibri"/>
                <w:sz w:val="20"/>
                <w:lang w:val="fr-FR"/>
              </w:rPr>
              <w:t>Cadre Harmonisé (C</w:t>
            </w:r>
            <w:r w:rsidRPr="007F6DC7">
              <w:rPr>
                <w:rFonts w:eastAsia="Calibri"/>
                <w:sz w:val="20"/>
                <w:lang w:val="fr-FR"/>
              </w:rPr>
              <w:t>H</w:t>
            </w:r>
            <w:r w:rsidR="00F6619D">
              <w:rPr>
                <w:rFonts w:eastAsia="Calibri"/>
                <w:sz w:val="20"/>
                <w:lang w:val="fr-FR"/>
              </w:rPr>
              <w:t>)</w:t>
            </w:r>
            <w:r w:rsidRPr="007F6DC7">
              <w:rPr>
                <w:rFonts w:eastAsia="Calibri"/>
                <w:sz w:val="20"/>
                <w:lang w:val="fr-FR"/>
              </w:rPr>
              <w:t>, évaluation et amélioration des plans de riposte, y compris du ciblage</w:t>
            </w:r>
            <w:r w:rsidR="00F31AD9">
              <w:rPr>
                <w:rFonts w:eastAsia="Calibri"/>
                <w:sz w:val="20"/>
                <w:lang w:val="fr-FR"/>
              </w:rPr>
              <w:t>.</w:t>
            </w:r>
          </w:p>
        </w:tc>
        <w:tc>
          <w:tcPr>
            <w:tcW w:w="3284" w:type="dxa"/>
            <w:tcBorders>
              <w:top w:val="single" w:sz="4" w:space="0" w:color="C0C0C0"/>
              <w:left w:val="single" w:sz="4" w:space="0" w:color="C0C0C0"/>
              <w:bottom w:val="single" w:sz="4" w:space="0" w:color="C0C0C0"/>
              <w:right w:val="single" w:sz="4" w:space="0" w:color="C0C0C0"/>
            </w:tcBorders>
            <w:vAlign w:val="center"/>
          </w:tcPr>
          <w:p w14:paraId="3713D3CF" w14:textId="661D567A" w:rsidR="003472E4" w:rsidRPr="007F6DC7" w:rsidRDefault="003472E4" w:rsidP="007F6DC7">
            <w:pPr>
              <w:spacing w:line="281" w:lineRule="auto"/>
              <w:rPr>
                <w:sz w:val="20"/>
                <w:lang w:val="fr-FR"/>
              </w:rPr>
            </w:pPr>
            <w:r w:rsidRPr="007F6DC7">
              <w:rPr>
                <w:sz w:val="20"/>
                <w:lang w:val="fr-FR"/>
              </w:rPr>
              <w:t>D’ici fin juin 2018</w:t>
            </w:r>
          </w:p>
        </w:tc>
      </w:tr>
      <w:tr w:rsidR="003472E4" w:rsidRPr="00B2509B" w14:paraId="739B88BB" w14:textId="77777777" w:rsidTr="007F6DC7">
        <w:tblPrEx>
          <w:tblLook w:val="0000" w:firstRow="0" w:lastRow="0" w:firstColumn="0" w:lastColumn="0" w:noHBand="0" w:noVBand="0"/>
        </w:tblPrEx>
        <w:trPr>
          <w:gridAfter w:val="1"/>
          <w:wAfter w:w="12" w:type="dxa"/>
          <w:trHeight w:val="293"/>
          <w:jc w:val="center"/>
        </w:trPr>
        <w:tc>
          <w:tcPr>
            <w:tcW w:w="7331" w:type="dxa"/>
            <w:gridSpan w:val="11"/>
            <w:tcBorders>
              <w:top w:val="single" w:sz="4" w:space="0" w:color="C0C0C0"/>
              <w:left w:val="single" w:sz="4" w:space="0" w:color="C0C0C0"/>
              <w:bottom w:val="single" w:sz="4" w:space="0" w:color="C0C0C0"/>
              <w:right w:val="single" w:sz="4" w:space="0" w:color="C0C0C0"/>
            </w:tcBorders>
            <w:shd w:val="clear" w:color="auto" w:fill="FFFFFF"/>
            <w:vAlign w:val="center"/>
          </w:tcPr>
          <w:p w14:paraId="6B772ADB" w14:textId="16F1A50D" w:rsidR="003472E4" w:rsidRPr="004F6B68" w:rsidRDefault="003472E4" w:rsidP="00F6619D">
            <w:pPr>
              <w:spacing w:before="40" w:after="40"/>
              <w:ind w:left="51"/>
              <w:jc w:val="both"/>
              <w:rPr>
                <w:rFonts w:eastAsia="Calibri"/>
                <w:sz w:val="20"/>
                <w:lang w:val="fr-FR"/>
              </w:rPr>
            </w:pPr>
            <w:r w:rsidRPr="004F6B68">
              <w:rPr>
                <w:rFonts w:eastAsia="Calibri"/>
                <w:sz w:val="20"/>
                <w:lang w:val="fr-FR"/>
              </w:rPr>
              <w:t>Contribution à définition, à la m</w:t>
            </w:r>
            <w:r w:rsidRPr="00F6619D">
              <w:rPr>
                <w:rFonts w:eastAsia="Calibri"/>
                <w:sz w:val="20"/>
                <w:lang w:val="fr-FR"/>
              </w:rPr>
              <w:t xml:space="preserve">ise en place et à l’affinage d’un système intégré de collecte, d'analyse et de suivi-évaluation des politiques et programmes sectoriels en synergie avec le </w:t>
            </w:r>
            <w:r w:rsidR="00F6619D">
              <w:rPr>
                <w:rFonts w:eastAsia="Calibri"/>
                <w:sz w:val="20"/>
                <w:lang w:val="fr-FR"/>
              </w:rPr>
              <w:t>Centre de suivi Ecologique (</w:t>
            </w:r>
            <w:r w:rsidRPr="00F6619D">
              <w:rPr>
                <w:rFonts w:eastAsia="Calibri"/>
                <w:sz w:val="20"/>
                <w:lang w:val="fr-FR"/>
              </w:rPr>
              <w:t>CSE</w:t>
            </w:r>
            <w:r w:rsidR="00F6619D">
              <w:rPr>
                <w:rFonts w:eastAsia="Calibri"/>
                <w:sz w:val="20"/>
                <w:lang w:val="fr-FR"/>
              </w:rPr>
              <w:t>)</w:t>
            </w:r>
            <w:r w:rsidRPr="00F6619D">
              <w:rPr>
                <w:rFonts w:eastAsia="Calibri"/>
                <w:sz w:val="20"/>
                <w:lang w:val="fr-FR"/>
              </w:rPr>
              <w:t xml:space="preserve"> et les maitrises d’ouvrage</w:t>
            </w:r>
            <w:r w:rsidR="00F31AD9">
              <w:rPr>
                <w:rFonts w:eastAsia="Calibri"/>
                <w:sz w:val="20"/>
                <w:lang w:val="fr-FR"/>
              </w:rPr>
              <w:t>.</w:t>
            </w:r>
          </w:p>
        </w:tc>
        <w:tc>
          <w:tcPr>
            <w:tcW w:w="3284"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55B3F3C4" w14:textId="3B977CD7" w:rsidR="003472E4" w:rsidRPr="004F6B68" w:rsidRDefault="003472E4" w:rsidP="007F6DC7">
            <w:pPr>
              <w:spacing w:line="281" w:lineRule="auto"/>
              <w:rPr>
                <w:sz w:val="20"/>
                <w:lang w:val="fr-FR"/>
              </w:rPr>
            </w:pPr>
            <w:r>
              <w:rPr>
                <w:sz w:val="20"/>
                <w:lang w:val="fr-FR"/>
              </w:rPr>
              <w:t>D’ici fin juin 2018</w:t>
            </w:r>
            <w:r w:rsidRPr="004F6B68">
              <w:rPr>
                <w:sz w:val="20"/>
                <w:lang w:val="fr-FR"/>
              </w:rPr>
              <w:t xml:space="preserve"> selon le </w:t>
            </w:r>
            <w:r>
              <w:rPr>
                <w:sz w:val="20"/>
                <w:lang w:val="fr-FR"/>
              </w:rPr>
              <w:t>les</w:t>
            </w:r>
            <w:r w:rsidRPr="004F6B68">
              <w:rPr>
                <w:sz w:val="20"/>
                <w:lang w:val="fr-FR"/>
              </w:rPr>
              <w:t xml:space="preserve"> plans d’actions </w:t>
            </w:r>
            <w:r>
              <w:rPr>
                <w:sz w:val="20"/>
                <w:lang w:val="fr-FR"/>
              </w:rPr>
              <w:t xml:space="preserve">effectifs </w:t>
            </w:r>
            <w:r w:rsidRPr="004F6B68">
              <w:rPr>
                <w:sz w:val="20"/>
                <w:lang w:val="fr-FR"/>
              </w:rPr>
              <w:t>des partenaires</w:t>
            </w:r>
          </w:p>
        </w:tc>
      </w:tr>
      <w:tr w:rsidR="003472E4" w:rsidRPr="0046376F" w14:paraId="23152AD6" w14:textId="77777777" w:rsidTr="00F13A51">
        <w:tblPrEx>
          <w:tblLook w:val="0000" w:firstRow="0" w:lastRow="0" w:firstColumn="0" w:lastColumn="0" w:noHBand="0" w:noVBand="0"/>
        </w:tblPrEx>
        <w:trPr>
          <w:gridAfter w:val="1"/>
          <w:wAfter w:w="12" w:type="dxa"/>
          <w:trHeight w:val="293"/>
          <w:jc w:val="center"/>
        </w:trPr>
        <w:tc>
          <w:tcPr>
            <w:tcW w:w="7331" w:type="dxa"/>
            <w:gridSpan w:val="11"/>
            <w:tcBorders>
              <w:top w:val="single" w:sz="4" w:space="0" w:color="C0C0C0"/>
              <w:left w:val="single" w:sz="4" w:space="0" w:color="C0C0C0"/>
              <w:bottom w:val="single" w:sz="4" w:space="0" w:color="C0C0C0"/>
              <w:right w:val="single" w:sz="4" w:space="0" w:color="C0C0C0"/>
            </w:tcBorders>
            <w:shd w:val="clear" w:color="auto" w:fill="FFFFFF"/>
            <w:vAlign w:val="center"/>
          </w:tcPr>
          <w:p w14:paraId="646D44F6" w14:textId="7B1792D1" w:rsidR="003472E4" w:rsidRPr="00044ACF" w:rsidRDefault="003472E4" w:rsidP="00F6619D">
            <w:pPr>
              <w:spacing w:before="40" w:after="40"/>
              <w:ind w:left="51"/>
              <w:jc w:val="both"/>
              <w:rPr>
                <w:rFonts w:eastAsia="Calibri"/>
                <w:sz w:val="20"/>
                <w:lang w:val="fr-FR"/>
              </w:rPr>
            </w:pPr>
            <w:r w:rsidRPr="00044ACF">
              <w:rPr>
                <w:rFonts w:eastAsia="Calibri"/>
                <w:sz w:val="20"/>
                <w:lang w:val="fr-FR"/>
              </w:rPr>
              <w:t xml:space="preserve">Supports techniques au renforcement des capacités d’analyse et de suivi des dépenses publiques, si possible en synergie avec le SAPAA : </w:t>
            </w:r>
            <w:r w:rsidR="00EB7F6A" w:rsidRPr="00044ACF">
              <w:rPr>
                <w:rFonts w:eastAsia="Calibri"/>
                <w:sz w:val="20"/>
                <w:lang w:val="fr-FR"/>
              </w:rPr>
              <w:t>Programmation Pluriannuelle des Dépenses (</w:t>
            </w:r>
            <w:r w:rsidRPr="00044ACF">
              <w:rPr>
                <w:rFonts w:eastAsia="Calibri"/>
                <w:sz w:val="20"/>
                <w:lang w:val="fr-FR"/>
              </w:rPr>
              <w:t>DPPD</w:t>
            </w:r>
            <w:r w:rsidR="00EB7F6A" w:rsidRPr="00044ACF">
              <w:rPr>
                <w:rFonts w:eastAsia="Calibri"/>
                <w:sz w:val="20"/>
                <w:lang w:val="fr-FR"/>
              </w:rPr>
              <w:t>)</w:t>
            </w:r>
            <w:r w:rsidRPr="00044ACF">
              <w:rPr>
                <w:rFonts w:eastAsia="Calibri"/>
                <w:sz w:val="20"/>
                <w:lang w:val="fr-FR"/>
              </w:rPr>
              <w:t xml:space="preserve"> et analyse</w:t>
            </w:r>
            <w:r w:rsidR="00044ACF" w:rsidRPr="00044ACF">
              <w:rPr>
                <w:rFonts w:eastAsia="Calibri"/>
                <w:sz w:val="20"/>
                <w:lang w:val="fr-FR"/>
              </w:rPr>
              <w:t xml:space="preserve"> du Document de Programmation Triennale de la Sécurité Alimentaire</w:t>
            </w:r>
            <w:r w:rsidRPr="00044ACF">
              <w:rPr>
                <w:rFonts w:eastAsia="Calibri"/>
                <w:sz w:val="20"/>
                <w:lang w:val="fr-FR"/>
              </w:rPr>
              <w:t xml:space="preserve"> </w:t>
            </w:r>
            <w:r w:rsidR="00044ACF">
              <w:rPr>
                <w:rFonts w:eastAsia="Calibri"/>
                <w:sz w:val="20"/>
                <w:lang w:val="fr-FR"/>
              </w:rPr>
              <w:t>(et de la nutrition) (</w:t>
            </w:r>
            <w:r w:rsidRPr="00044ACF">
              <w:rPr>
                <w:rFonts w:eastAsia="Calibri"/>
                <w:sz w:val="20"/>
                <w:lang w:val="fr-FR"/>
              </w:rPr>
              <w:t>DPTSA(N)</w:t>
            </w:r>
            <w:r w:rsidR="00044ACF">
              <w:rPr>
                <w:rFonts w:eastAsia="Calibri"/>
                <w:sz w:val="20"/>
                <w:lang w:val="fr-FR"/>
              </w:rPr>
              <w:t>)</w:t>
            </w:r>
            <w:r w:rsidRPr="00044ACF">
              <w:rPr>
                <w:rFonts w:eastAsia="Calibri"/>
                <w:sz w:val="20"/>
                <w:lang w:val="fr-FR"/>
              </w:rPr>
              <w:t xml:space="preserve">, capitalisation pour la </w:t>
            </w:r>
            <w:r w:rsidR="00F31AD9" w:rsidRPr="00044ACF">
              <w:rPr>
                <w:rFonts w:eastAsia="Calibri"/>
                <w:sz w:val="20"/>
                <w:lang w:val="fr-FR"/>
              </w:rPr>
              <w:t>Revue Conjointe du Secteur de l’Agriculture (</w:t>
            </w:r>
            <w:r w:rsidRPr="00044ACF">
              <w:rPr>
                <w:rFonts w:eastAsia="Calibri"/>
                <w:sz w:val="20"/>
                <w:lang w:val="fr-FR"/>
              </w:rPr>
              <w:t>RCSA</w:t>
            </w:r>
            <w:r w:rsidR="00F31AD9" w:rsidRPr="00044ACF">
              <w:rPr>
                <w:rFonts w:eastAsia="Calibri"/>
                <w:sz w:val="20"/>
                <w:lang w:val="fr-FR"/>
              </w:rPr>
              <w:t>).</w:t>
            </w:r>
          </w:p>
        </w:tc>
        <w:tc>
          <w:tcPr>
            <w:tcW w:w="3284"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4EFB8B20" w14:textId="10E80AE4" w:rsidR="003472E4" w:rsidRPr="004F6B68" w:rsidDel="004F6B68" w:rsidRDefault="003472E4" w:rsidP="003472E4">
            <w:pPr>
              <w:spacing w:line="281" w:lineRule="auto"/>
              <w:jc w:val="both"/>
              <w:rPr>
                <w:sz w:val="20"/>
                <w:lang w:val="fr-FR"/>
              </w:rPr>
            </w:pPr>
            <w:r>
              <w:rPr>
                <w:sz w:val="20"/>
                <w:lang w:val="fr-FR"/>
              </w:rPr>
              <w:t>Janvier, mars et avril 2018</w:t>
            </w:r>
          </w:p>
        </w:tc>
      </w:tr>
      <w:tr w:rsidR="003472E4" w:rsidRPr="0046376F" w14:paraId="42F5B94D" w14:textId="77777777" w:rsidTr="00F13A51">
        <w:tblPrEx>
          <w:tblLook w:val="0000" w:firstRow="0" w:lastRow="0" w:firstColumn="0" w:lastColumn="0" w:noHBand="0" w:noVBand="0"/>
        </w:tblPrEx>
        <w:trPr>
          <w:gridAfter w:val="1"/>
          <w:wAfter w:w="12" w:type="dxa"/>
          <w:trHeight w:val="293"/>
          <w:jc w:val="center"/>
        </w:trPr>
        <w:tc>
          <w:tcPr>
            <w:tcW w:w="7331" w:type="dxa"/>
            <w:gridSpan w:val="11"/>
            <w:tcBorders>
              <w:top w:val="single" w:sz="4" w:space="0" w:color="C0C0C0"/>
              <w:left w:val="single" w:sz="4" w:space="0" w:color="C0C0C0"/>
              <w:bottom w:val="single" w:sz="4" w:space="0" w:color="C0C0C0"/>
              <w:right w:val="single" w:sz="4" w:space="0" w:color="C0C0C0"/>
            </w:tcBorders>
            <w:shd w:val="clear" w:color="auto" w:fill="FFFFFF"/>
            <w:vAlign w:val="center"/>
          </w:tcPr>
          <w:p w14:paraId="6465D785" w14:textId="2D257198" w:rsidR="003472E4" w:rsidRDefault="003472E4" w:rsidP="00F6619D">
            <w:pPr>
              <w:spacing w:before="40" w:after="40"/>
              <w:ind w:left="51"/>
              <w:jc w:val="both"/>
              <w:rPr>
                <w:rFonts w:eastAsia="Calibri"/>
                <w:sz w:val="20"/>
                <w:lang w:val="fr-FR"/>
              </w:rPr>
            </w:pPr>
            <w:r>
              <w:rPr>
                <w:rFonts w:eastAsia="Calibri"/>
                <w:sz w:val="20"/>
                <w:lang w:val="fr-FR"/>
              </w:rPr>
              <w:t xml:space="preserve">Appuyer la définition d’une </w:t>
            </w:r>
            <w:r w:rsidRPr="00F6619D">
              <w:rPr>
                <w:rFonts w:eastAsia="Calibri"/>
                <w:sz w:val="20"/>
                <w:lang w:val="fr-FR"/>
              </w:rPr>
              <w:t>méthodologie d’évaluation, si possible en synergie avec l’équipe SAPAA pour la mesure des effets et impacts des politiques et programmes agricoles sur la sécurité alimentaire et la nutrition</w:t>
            </w:r>
          </w:p>
        </w:tc>
        <w:tc>
          <w:tcPr>
            <w:tcW w:w="3284"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3209F481" w14:textId="1D2A6EBE" w:rsidR="003472E4" w:rsidRPr="004F6B68" w:rsidDel="004F6B68" w:rsidRDefault="003472E4" w:rsidP="003472E4">
            <w:pPr>
              <w:spacing w:line="281" w:lineRule="auto"/>
              <w:jc w:val="both"/>
              <w:rPr>
                <w:sz w:val="20"/>
                <w:lang w:val="fr-FR"/>
              </w:rPr>
            </w:pPr>
            <w:r>
              <w:rPr>
                <w:sz w:val="20"/>
                <w:lang w:val="fr-FR"/>
              </w:rPr>
              <w:t>D’ici juin 2018</w:t>
            </w:r>
          </w:p>
        </w:tc>
      </w:tr>
      <w:tr w:rsidR="003472E4" w:rsidRPr="00B2509B" w14:paraId="1FEA6B14" w14:textId="77777777" w:rsidTr="00F13A51">
        <w:tblPrEx>
          <w:tblLook w:val="0000" w:firstRow="0" w:lastRow="0" w:firstColumn="0" w:lastColumn="0" w:noHBand="0" w:noVBand="0"/>
        </w:tblPrEx>
        <w:trPr>
          <w:gridAfter w:val="1"/>
          <w:wAfter w:w="12" w:type="dxa"/>
          <w:trHeight w:val="293"/>
          <w:jc w:val="center"/>
        </w:trPr>
        <w:tc>
          <w:tcPr>
            <w:tcW w:w="7331" w:type="dxa"/>
            <w:gridSpan w:val="11"/>
            <w:tcBorders>
              <w:top w:val="single" w:sz="4" w:space="0" w:color="C0C0C0"/>
              <w:left w:val="single" w:sz="4" w:space="0" w:color="C0C0C0"/>
              <w:bottom w:val="single" w:sz="4" w:space="0" w:color="C0C0C0"/>
              <w:right w:val="single" w:sz="4" w:space="0" w:color="C0C0C0"/>
            </w:tcBorders>
            <w:shd w:val="clear" w:color="auto" w:fill="FFFFFF"/>
            <w:vAlign w:val="center"/>
          </w:tcPr>
          <w:p w14:paraId="30D968AB" w14:textId="38BEF13A" w:rsidR="003472E4" w:rsidRPr="004F6B68" w:rsidRDefault="003472E4" w:rsidP="00F6619D">
            <w:pPr>
              <w:spacing w:before="40" w:after="40"/>
              <w:ind w:left="51"/>
              <w:jc w:val="both"/>
              <w:rPr>
                <w:rFonts w:eastAsia="Calibri"/>
                <w:sz w:val="20"/>
                <w:lang w:val="fr-FR"/>
              </w:rPr>
            </w:pPr>
            <w:r>
              <w:rPr>
                <w:rFonts w:eastAsia="Calibri"/>
                <w:sz w:val="20"/>
                <w:lang w:val="fr-FR"/>
              </w:rPr>
              <w:lastRenderedPageBreak/>
              <w:t xml:space="preserve">Appui à la finalisation de la première </w:t>
            </w:r>
            <w:r w:rsidRPr="00F6619D">
              <w:rPr>
                <w:rFonts w:eastAsia="Calibri"/>
                <w:sz w:val="20"/>
                <w:lang w:val="fr-FR"/>
              </w:rPr>
              <w:t>évaluation ex-ante, à l’affinage de la méthodologie et au démarrage de l’évaluation ex-post</w:t>
            </w:r>
            <w:r w:rsidR="007F6DC7" w:rsidRPr="00F6619D">
              <w:rPr>
                <w:rFonts w:eastAsia="Calibri"/>
                <w:sz w:val="20"/>
                <w:lang w:val="fr-FR"/>
              </w:rPr>
              <w:t xml:space="preserve"> de</w:t>
            </w:r>
            <w:r w:rsidRPr="00F6619D">
              <w:rPr>
                <w:rFonts w:eastAsia="Calibri"/>
                <w:sz w:val="20"/>
                <w:lang w:val="fr-FR"/>
              </w:rPr>
              <w:t xml:space="preserve"> l’analyse </w:t>
            </w:r>
            <w:r w:rsidR="007F6DC7" w:rsidRPr="00F6619D">
              <w:rPr>
                <w:rFonts w:eastAsia="Calibri"/>
                <w:sz w:val="20"/>
                <w:lang w:val="fr-FR"/>
              </w:rPr>
              <w:t xml:space="preserve">de la prise en compte et </w:t>
            </w:r>
            <w:r w:rsidRPr="00F6619D">
              <w:rPr>
                <w:rFonts w:eastAsia="Calibri"/>
                <w:sz w:val="20"/>
                <w:lang w:val="fr-FR"/>
              </w:rPr>
              <w:t>des effets de programmes agricoles sur la sécurité alimentaire et la nutrition</w:t>
            </w:r>
            <w:r w:rsidR="007F6DC7" w:rsidRPr="00F6619D">
              <w:rPr>
                <w:rFonts w:eastAsia="Calibri"/>
                <w:sz w:val="20"/>
                <w:lang w:val="fr-FR"/>
              </w:rPr>
              <w:t xml:space="preserve"> des bénéficiaires</w:t>
            </w:r>
          </w:p>
        </w:tc>
        <w:tc>
          <w:tcPr>
            <w:tcW w:w="3284"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1F912FFB" w14:textId="027AD31A" w:rsidR="003472E4" w:rsidRPr="004F6B68" w:rsidRDefault="003472E4" w:rsidP="003472E4">
            <w:pPr>
              <w:spacing w:line="281" w:lineRule="auto"/>
              <w:jc w:val="both"/>
              <w:rPr>
                <w:sz w:val="20"/>
                <w:lang w:val="fr-FR"/>
              </w:rPr>
            </w:pPr>
            <w:r>
              <w:rPr>
                <w:sz w:val="20"/>
                <w:lang w:val="fr-FR"/>
              </w:rPr>
              <w:t>Fin février 2018 (</w:t>
            </w:r>
            <w:proofErr w:type="spellStart"/>
            <w:r>
              <w:rPr>
                <w:sz w:val="20"/>
                <w:lang w:val="fr-FR"/>
              </w:rPr>
              <w:t>Eval</w:t>
            </w:r>
            <w:proofErr w:type="spellEnd"/>
            <w:r>
              <w:rPr>
                <w:sz w:val="20"/>
                <w:lang w:val="fr-FR"/>
              </w:rPr>
              <w:t xml:space="preserve"> ex </w:t>
            </w:r>
            <w:proofErr w:type="spellStart"/>
            <w:r>
              <w:rPr>
                <w:sz w:val="20"/>
                <w:lang w:val="fr-FR"/>
              </w:rPr>
              <w:t>anté</w:t>
            </w:r>
            <w:proofErr w:type="spellEnd"/>
            <w:r>
              <w:rPr>
                <w:sz w:val="20"/>
                <w:lang w:val="fr-FR"/>
              </w:rPr>
              <w:t>) et fin juin 2018</w:t>
            </w:r>
          </w:p>
        </w:tc>
      </w:tr>
      <w:tr w:rsidR="003472E4" w:rsidRPr="0046376F" w14:paraId="730E5996" w14:textId="77777777" w:rsidTr="00F13A51">
        <w:tblPrEx>
          <w:tblLook w:val="0000" w:firstRow="0" w:lastRow="0" w:firstColumn="0" w:lastColumn="0" w:noHBand="0" w:noVBand="0"/>
        </w:tblPrEx>
        <w:trPr>
          <w:gridAfter w:val="1"/>
          <w:wAfter w:w="12" w:type="dxa"/>
          <w:trHeight w:val="293"/>
          <w:jc w:val="center"/>
        </w:trPr>
        <w:tc>
          <w:tcPr>
            <w:tcW w:w="7331" w:type="dxa"/>
            <w:gridSpan w:val="11"/>
            <w:tcBorders>
              <w:top w:val="single" w:sz="4" w:space="0" w:color="C0C0C0"/>
              <w:left w:val="single" w:sz="4" w:space="0" w:color="C0C0C0"/>
              <w:bottom w:val="single" w:sz="4" w:space="0" w:color="C0C0C0"/>
              <w:right w:val="single" w:sz="4" w:space="0" w:color="C0C0C0"/>
            </w:tcBorders>
            <w:shd w:val="clear" w:color="auto" w:fill="FFFFFF"/>
            <w:vAlign w:val="center"/>
          </w:tcPr>
          <w:p w14:paraId="7BE818F7" w14:textId="0512EA5F" w:rsidR="003472E4" w:rsidRDefault="003472E4" w:rsidP="00F31AD9">
            <w:pPr>
              <w:spacing w:before="40" w:after="40"/>
              <w:ind w:left="119" w:hanging="119"/>
              <w:jc w:val="both"/>
              <w:rPr>
                <w:rFonts w:eastAsia="Calibri"/>
                <w:sz w:val="20"/>
                <w:lang w:val="fr-FR"/>
              </w:rPr>
            </w:pPr>
            <w:r>
              <w:rPr>
                <w:rFonts w:eastAsia="Calibri"/>
                <w:sz w:val="20"/>
                <w:lang w:val="fr-FR"/>
              </w:rPr>
              <w:t xml:space="preserve">Supports aux activités de la </w:t>
            </w:r>
            <w:r w:rsidR="00F31AD9">
              <w:rPr>
                <w:rFonts w:eastAsia="Calibri"/>
                <w:sz w:val="20"/>
                <w:lang w:val="fr-FR"/>
              </w:rPr>
              <w:t>Direction de l’Analyses, de la Prévision et des Statistiques Agricoles (</w:t>
            </w:r>
            <w:r>
              <w:rPr>
                <w:rFonts w:eastAsia="Calibri"/>
                <w:sz w:val="20"/>
                <w:lang w:val="fr-FR"/>
              </w:rPr>
              <w:t>DAPSA</w:t>
            </w:r>
            <w:r w:rsidR="00F31AD9">
              <w:rPr>
                <w:rFonts w:eastAsia="Calibri"/>
                <w:sz w:val="20"/>
                <w:lang w:val="fr-FR"/>
              </w:rPr>
              <w:t>)</w:t>
            </w:r>
            <w:r>
              <w:rPr>
                <w:rFonts w:eastAsia="Calibri"/>
                <w:sz w:val="20"/>
                <w:lang w:val="fr-FR"/>
              </w:rPr>
              <w:t xml:space="preserve"> : Amélioration des statistiques agricoles, </w:t>
            </w:r>
            <w:r w:rsidR="00F31AD9">
              <w:rPr>
                <w:rFonts w:eastAsia="Calibri"/>
                <w:sz w:val="20"/>
                <w:lang w:val="fr-FR"/>
              </w:rPr>
              <w:t>‘’</w:t>
            </w:r>
            <w:r w:rsidR="00F31AD9" w:rsidRPr="00F31AD9">
              <w:rPr>
                <w:rFonts w:eastAsia="Calibri"/>
                <w:sz w:val="20"/>
                <w:lang w:val="fr-FR"/>
              </w:rPr>
              <w:t>World Agriculture Watch (WAW)</w:t>
            </w:r>
            <w:r w:rsidR="00F31AD9">
              <w:rPr>
                <w:rFonts w:eastAsia="Calibri"/>
                <w:sz w:val="20"/>
                <w:lang w:val="fr-FR"/>
              </w:rPr>
              <w:t xml:space="preserve">’’ ou </w:t>
            </w:r>
            <w:r w:rsidR="00F31AD9" w:rsidRPr="00F31AD9">
              <w:rPr>
                <w:rFonts w:eastAsia="Calibri"/>
                <w:sz w:val="20"/>
                <w:lang w:val="fr-FR"/>
              </w:rPr>
              <w:t>Observatoire des Agricultures du Monde</w:t>
            </w:r>
            <w:r w:rsidR="00F31AD9">
              <w:rPr>
                <w:rFonts w:eastAsia="Calibri"/>
                <w:sz w:val="20"/>
                <w:lang w:val="fr-FR"/>
              </w:rPr>
              <w:t>,</w:t>
            </w:r>
            <w:r>
              <w:rPr>
                <w:rFonts w:eastAsia="Calibri"/>
                <w:sz w:val="20"/>
                <w:lang w:val="fr-FR"/>
              </w:rPr>
              <w:t xml:space="preserve"> amélioration des RCSA ; PNIASAN ;</w:t>
            </w:r>
            <w:r w:rsidR="007F6DC7">
              <w:rPr>
                <w:rFonts w:eastAsia="Calibri"/>
                <w:sz w:val="20"/>
                <w:lang w:val="fr-FR"/>
              </w:rPr>
              <w:t xml:space="preserve"> bilan alimentaire, logiciel « </w:t>
            </w:r>
            <w:proofErr w:type="spellStart"/>
            <w:r w:rsidR="007F6DC7">
              <w:rPr>
                <w:rFonts w:eastAsia="Calibri"/>
                <w:sz w:val="20"/>
                <w:lang w:val="fr-FR"/>
              </w:rPr>
              <w:t>ADePT</w:t>
            </w:r>
            <w:proofErr w:type="spellEnd"/>
            <w:r w:rsidR="007F6DC7">
              <w:rPr>
                <w:rFonts w:eastAsia="Calibri"/>
                <w:sz w:val="20"/>
                <w:lang w:val="fr-FR"/>
              </w:rPr>
              <w:t>-FSM »</w:t>
            </w:r>
          </w:p>
        </w:tc>
        <w:tc>
          <w:tcPr>
            <w:tcW w:w="3284"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1212B74A" w14:textId="64A3CCFE" w:rsidR="003472E4" w:rsidRPr="004F6B68" w:rsidDel="004F6B68" w:rsidRDefault="003472E4" w:rsidP="003472E4">
            <w:pPr>
              <w:spacing w:line="281" w:lineRule="auto"/>
              <w:jc w:val="both"/>
              <w:rPr>
                <w:sz w:val="20"/>
                <w:lang w:val="fr-FR"/>
              </w:rPr>
            </w:pPr>
            <w:r>
              <w:rPr>
                <w:sz w:val="20"/>
                <w:lang w:val="fr-FR"/>
              </w:rPr>
              <w:t>Janvier et d’ici juin 2018</w:t>
            </w:r>
          </w:p>
        </w:tc>
      </w:tr>
      <w:tr w:rsidR="003472E4" w:rsidRPr="0046376F" w14:paraId="4683630A" w14:textId="77777777" w:rsidTr="00F13A51">
        <w:tblPrEx>
          <w:tblLook w:val="0000" w:firstRow="0" w:lastRow="0" w:firstColumn="0" w:lastColumn="0" w:noHBand="0" w:noVBand="0"/>
        </w:tblPrEx>
        <w:trPr>
          <w:gridAfter w:val="1"/>
          <w:wAfter w:w="12" w:type="dxa"/>
          <w:trHeight w:val="293"/>
          <w:jc w:val="center"/>
        </w:trPr>
        <w:tc>
          <w:tcPr>
            <w:tcW w:w="7331" w:type="dxa"/>
            <w:gridSpan w:val="11"/>
            <w:tcBorders>
              <w:top w:val="single" w:sz="4" w:space="0" w:color="C0C0C0"/>
              <w:left w:val="single" w:sz="4" w:space="0" w:color="C0C0C0"/>
              <w:bottom w:val="single" w:sz="4" w:space="0" w:color="C0C0C0"/>
              <w:right w:val="single" w:sz="4" w:space="0" w:color="C0C0C0"/>
            </w:tcBorders>
            <w:shd w:val="clear" w:color="auto" w:fill="FFFFFF"/>
            <w:vAlign w:val="center"/>
          </w:tcPr>
          <w:p w14:paraId="2E9BF434" w14:textId="77777777" w:rsidR="003472E4" w:rsidRPr="003651F6" w:rsidRDefault="003472E4" w:rsidP="00F6619D">
            <w:pPr>
              <w:spacing w:before="40" w:after="40"/>
              <w:ind w:left="51"/>
              <w:jc w:val="both"/>
              <w:rPr>
                <w:rFonts w:eastAsia="Calibri"/>
                <w:sz w:val="20"/>
                <w:lang w:val="fr-FR"/>
              </w:rPr>
            </w:pPr>
            <w:r w:rsidRPr="004F6B68">
              <w:rPr>
                <w:rFonts w:eastAsia="Calibri"/>
                <w:sz w:val="20"/>
                <w:lang w:val="fr-FR"/>
              </w:rPr>
              <w:t>Appuis techniques à l’ajustement des programmes et réformes politiques agricoles pour de plus forts effets et impacts sur la sécurité alimentaire et la nutrition des populations et au renforcement des processus de concertation</w:t>
            </w:r>
          </w:p>
        </w:tc>
        <w:tc>
          <w:tcPr>
            <w:tcW w:w="3284"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2FF43433" w14:textId="3D01411F" w:rsidR="003472E4" w:rsidRPr="00484124" w:rsidRDefault="003472E4" w:rsidP="003472E4">
            <w:pPr>
              <w:spacing w:line="281" w:lineRule="auto"/>
              <w:jc w:val="both"/>
              <w:rPr>
                <w:sz w:val="20"/>
                <w:lang w:val="fr-FR"/>
              </w:rPr>
            </w:pPr>
            <w:r>
              <w:rPr>
                <w:sz w:val="20"/>
                <w:lang w:val="fr-FR"/>
              </w:rPr>
              <w:t>D’ici fin juin 2018</w:t>
            </w:r>
          </w:p>
        </w:tc>
      </w:tr>
      <w:tr w:rsidR="003472E4" w:rsidRPr="0046376F" w14:paraId="74C06942" w14:textId="77777777" w:rsidTr="00F13A51">
        <w:tblPrEx>
          <w:tblLook w:val="0000" w:firstRow="0" w:lastRow="0" w:firstColumn="0" w:lastColumn="0" w:noHBand="0" w:noVBand="0"/>
        </w:tblPrEx>
        <w:trPr>
          <w:gridAfter w:val="1"/>
          <w:wAfter w:w="12" w:type="dxa"/>
          <w:trHeight w:val="293"/>
          <w:jc w:val="center"/>
        </w:trPr>
        <w:tc>
          <w:tcPr>
            <w:tcW w:w="7331" w:type="dxa"/>
            <w:gridSpan w:val="11"/>
            <w:tcBorders>
              <w:top w:val="single" w:sz="4" w:space="0" w:color="C0C0C0"/>
              <w:left w:val="single" w:sz="4" w:space="0" w:color="C0C0C0"/>
              <w:bottom w:val="single" w:sz="4" w:space="0" w:color="C0C0C0"/>
              <w:right w:val="single" w:sz="4" w:space="0" w:color="C0C0C0"/>
            </w:tcBorders>
            <w:shd w:val="clear" w:color="auto" w:fill="FFFFFF"/>
            <w:vAlign w:val="center"/>
          </w:tcPr>
          <w:p w14:paraId="397B60A8" w14:textId="22972F92" w:rsidR="003472E4" w:rsidRPr="003651F6" w:rsidRDefault="003472E4" w:rsidP="00EB7F6A">
            <w:pPr>
              <w:spacing w:before="40" w:after="40"/>
              <w:ind w:left="51"/>
              <w:jc w:val="both"/>
              <w:rPr>
                <w:color w:val="000000"/>
                <w:sz w:val="20"/>
                <w:szCs w:val="20"/>
                <w:lang w:val="fr-FR" w:eastAsia="en-GB"/>
              </w:rPr>
            </w:pPr>
            <w:r w:rsidRPr="00F6619D">
              <w:rPr>
                <w:rFonts w:eastAsia="Calibri"/>
                <w:sz w:val="20"/>
                <w:lang w:val="fr-FR"/>
              </w:rPr>
              <w:t xml:space="preserve">Support au processus de renforcement des capacités des ministères (MAER, </w:t>
            </w:r>
            <w:r w:rsidR="00EB7F6A">
              <w:rPr>
                <w:rFonts w:eastAsia="Calibri"/>
                <w:sz w:val="20"/>
                <w:lang w:val="fr-FR"/>
              </w:rPr>
              <w:t>Ministère de l’Elevage et des Productions Animales (</w:t>
            </w:r>
            <w:r w:rsidRPr="00F6619D">
              <w:rPr>
                <w:rFonts w:eastAsia="Calibri"/>
                <w:sz w:val="20"/>
                <w:lang w:val="fr-FR"/>
              </w:rPr>
              <w:t>MEPA</w:t>
            </w:r>
            <w:r w:rsidR="00EB7F6A">
              <w:rPr>
                <w:rFonts w:eastAsia="Calibri"/>
                <w:sz w:val="20"/>
                <w:lang w:val="fr-FR"/>
              </w:rPr>
              <w:t>)</w:t>
            </w:r>
            <w:r w:rsidRPr="00F6619D">
              <w:rPr>
                <w:rFonts w:eastAsia="Calibri"/>
                <w:sz w:val="20"/>
                <w:lang w:val="fr-FR"/>
              </w:rPr>
              <w:t xml:space="preserve">, </w:t>
            </w:r>
            <w:r w:rsidR="00EB7F6A">
              <w:rPr>
                <w:rFonts w:eastAsia="Calibri"/>
                <w:sz w:val="20"/>
                <w:lang w:val="fr-FR"/>
              </w:rPr>
              <w:t>Ministère de la Pêche et de l’Economie Maritime (</w:t>
            </w:r>
            <w:r w:rsidRPr="00F6619D">
              <w:rPr>
                <w:rFonts w:eastAsia="Calibri"/>
                <w:sz w:val="20"/>
                <w:lang w:val="fr-FR"/>
              </w:rPr>
              <w:t>MP</w:t>
            </w:r>
            <w:r w:rsidR="00EB7F6A">
              <w:rPr>
                <w:rFonts w:eastAsia="Calibri"/>
                <w:sz w:val="20"/>
                <w:lang w:val="fr-FR"/>
              </w:rPr>
              <w:t>E</w:t>
            </w:r>
            <w:r w:rsidRPr="00F6619D">
              <w:rPr>
                <w:rFonts w:eastAsia="Calibri"/>
                <w:sz w:val="20"/>
                <w:lang w:val="fr-FR"/>
              </w:rPr>
              <w:t>M</w:t>
            </w:r>
            <w:r w:rsidR="00EB7F6A">
              <w:rPr>
                <w:rFonts w:eastAsia="Calibri"/>
                <w:sz w:val="20"/>
                <w:lang w:val="fr-FR"/>
              </w:rPr>
              <w:t>), Ministère de la Santé et de l’Action Sociale (MSAS) et DGPS</w:t>
            </w:r>
            <w:r w:rsidRPr="00F6619D">
              <w:rPr>
                <w:rFonts w:eastAsia="Calibri"/>
                <w:sz w:val="20"/>
                <w:lang w:val="fr-FR"/>
              </w:rPr>
              <w:t>N) dans la définition, la mise en œuvre et le suivi-évaluation de  leur plan d’action nutrition</w:t>
            </w:r>
            <w:r w:rsidRPr="003651F6">
              <w:rPr>
                <w:color w:val="000000"/>
                <w:sz w:val="20"/>
                <w:szCs w:val="20"/>
                <w:lang w:val="fr-FR" w:eastAsia="en-GB"/>
              </w:rPr>
              <w:t xml:space="preserve"> </w:t>
            </w:r>
          </w:p>
        </w:tc>
        <w:tc>
          <w:tcPr>
            <w:tcW w:w="3284"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4D37E7B2" w14:textId="2B0FE4B5" w:rsidR="003472E4" w:rsidRPr="00484124" w:rsidRDefault="003472E4" w:rsidP="003472E4">
            <w:pPr>
              <w:spacing w:line="281" w:lineRule="auto"/>
              <w:jc w:val="both"/>
              <w:rPr>
                <w:sz w:val="20"/>
                <w:lang w:val="fr-FR"/>
              </w:rPr>
            </w:pPr>
            <w:r>
              <w:rPr>
                <w:sz w:val="20"/>
                <w:lang w:val="fr-FR"/>
              </w:rPr>
              <w:t>D’ici fin juin 2018</w:t>
            </w:r>
          </w:p>
        </w:tc>
      </w:tr>
      <w:tr w:rsidR="003472E4" w:rsidRPr="00EB7F6A" w14:paraId="439C5498" w14:textId="77777777" w:rsidTr="003472E4">
        <w:tblPrEx>
          <w:tblLook w:val="0000" w:firstRow="0" w:lastRow="0" w:firstColumn="0" w:lastColumn="0" w:noHBand="0" w:noVBand="0"/>
        </w:tblPrEx>
        <w:trPr>
          <w:gridAfter w:val="1"/>
          <w:wAfter w:w="12" w:type="dxa"/>
          <w:trHeight w:val="293"/>
          <w:jc w:val="center"/>
        </w:trPr>
        <w:tc>
          <w:tcPr>
            <w:tcW w:w="7331" w:type="dxa"/>
            <w:gridSpan w:val="11"/>
            <w:tcBorders>
              <w:top w:val="single" w:sz="4" w:space="0" w:color="C0C0C0"/>
              <w:left w:val="single" w:sz="4" w:space="0" w:color="C0C0C0"/>
              <w:bottom w:val="single" w:sz="4" w:space="0" w:color="C0C0C0"/>
              <w:right w:val="single" w:sz="4" w:space="0" w:color="C0C0C0"/>
            </w:tcBorders>
            <w:shd w:val="clear" w:color="auto" w:fill="FFFFFF"/>
          </w:tcPr>
          <w:p w14:paraId="61E510F5" w14:textId="4C825821" w:rsidR="003472E4" w:rsidRPr="004F6B68" w:rsidRDefault="003472E4" w:rsidP="00EB7F6A">
            <w:pPr>
              <w:spacing w:before="40" w:after="40"/>
              <w:ind w:left="51"/>
              <w:jc w:val="both"/>
              <w:rPr>
                <w:color w:val="000000"/>
                <w:sz w:val="20"/>
                <w:szCs w:val="20"/>
                <w:lang w:val="fr-FR" w:eastAsia="en-GB"/>
              </w:rPr>
            </w:pPr>
            <w:r w:rsidRPr="007F6DC7">
              <w:rPr>
                <w:rFonts w:eastAsia="Calibri"/>
                <w:sz w:val="20"/>
                <w:lang w:val="fr-FR"/>
              </w:rPr>
              <w:t>Support à la conception des modules, du plan de formations (approche/contenu) pro-nutrition et support techniques aux formations : Au moins 3 ateliers locaux sont réalisés en synergie avec les maitrises d’ouvrage</w:t>
            </w:r>
            <w:r w:rsidR="00EB7F6A">
              <w:rPr>
                <w:rFonts w:eastAsia="Calibri"/>
                <w:sz w:val="20"/>
                <w:lang w:val="fr-FR"/>
              </w:rPr>
              <w:t xml:space="preserve"> et les autres agences du Système des Nations Unies (S</w:t>
            </w:r>
            <w:r w:rsidR="007F6DC7">
              <w:rPr>
                <w:rFonts w:eastAsia="Calibri"/>
                <w:sz w:val="20"/>
                <w:lang w:val="fr-FR"/>
              </w:rPr>
              <w:t>NU</w:t>
            </w:r>
            <w:r w:rsidR="00EB7F6A">
              <w:rPr>
                <w:rFonts w:eastAsia="Calibri"/>
                <w:sz w:val="20"/>
                <w:lang w:val="fr-FR"/>
              </w:rPr>
              <w:t>).</w:t>
            </w:r>
            <w:r w:rsidR="007F6DC7">
              <w:rPr>
                <w:rFonts w:eastAsia="Calibri"/>
                <w:sz w:val="20"/>
                <w:lang w:val="fr-FR"/>
              </w:rPr>
              <w:t xml:space="preserve"> </w:t>
            </w:r>
          </w:p>
        </w:tc>
        <w:tc>
          <w:tcPr>
            <w:tcW w:w="3284" w:type="dxa"/>
            <w:tcBorders>
              <w:top w:val="single" w:sz="4" w:space="0" w:color="C0C0C0"/>
              <w:left w:val="single" w:sz="4" w:space="0" w:color="C0C0C0"/>
              <w:bottom w:val="single" w:sz="4" w:space="0" w:color="C0C0C0"/>
              <w:right w:val="single" w:sz="4" w:space="0" w:color="C0C0C0"/>
            </w:tcBorders>
            <w:shd w:val="clear" w:color="auto" w:fill="FFFFFF"/>
          </w:tcPr>
          <w:p w14:paraId="2BC870CE" w14:textId="1E2BD331" w:rsidR="003472E4" w:rsidRPr="003651F6" w:rsidRDefault="003472E4" w:rsidP="003472E4">
            <w:pPr>
              <w:spacing w:line="281" w:lineRule="auto"/>
              <w:jc w:val="both"/>
              <w:rPr>
                <w:sz w:val="20"/>
                <w:lang w:val="fr-FR"/>
              </w:rPr>
            </w:pPr>
            <w:r>
              <w:rPr>
                <w:sz w:val="20"/>
                <w:lang w:val="fr-FR"/>
              </w:rPr>
              <w:t>D’ici fin juin 2018</w:t>
            </w:r>
          </w:p>
        </w:tc>
      </w:tr>
      <w:tr w:rsidR="003472E4" w:rsidRPr="0046376F" w14:paraId="2524C4D1" w14:textId="77777777" w:rsidTr="00F13A51">
        <w:tblPrEx>
          <w:tblLook w:val="0000" w:firstRow="0" w:lastRow="0" w:firstColumn="0" w:lastColumn="0" w:noHBand="0" w:noVBand="0"/>
        </w:tblPrEx>
        <w:trPr>
          <w:gridAfter w:val="1"/>
          <w:wAfter w:w="12" w:type="dxa"/>
          <w:trHeight w:val="293"/>
          <w:jc w:val="center"/>
        </w:trPr>
        <w:tc>
          <w:tcPr>
            <w:tcW w:w="7331" w:type="dxa"/>
            <w:gridSpan w:val="11"/>
            <w:tcBorders>
              <w:top w:val="single" w:sz="4" w:space="0" w:color="C0C0C0"/>
              <w:left w:val="single" w:sz="4" w:space="0" w:color="C0C0C0"/>
              <w:bottom w:val="single" w:sz="4" w:space="0" w:color="C0C0C0"/>
              <w:right w:val="single" w:sz="4" w:space="0" w:color="C0C0C0"/>
            </w:tcBorders>
            <w:shd w:val="clear" w:color="auto" w:fill="FFFFFF"/>
            <w:vAlign w:val="center"/>
          </w:tcPr>
          <w:p w14:paraId="149301C4" w14:textId="4A3B0ECF" w:rsidR="003472E4" w:rsidRPr="003651F6" w:rsidRDefault="003472E4" w:rsidP="00F6619D">
            <w:pPr>
              <w:spacing w:before="40" w:after="40"/>
              <w:ind w:left="51"/>
              <w:jc w:val="both"/>
              <w:rPr>
                <w:rFonts w:eastAsia="Calibri"/>
                <w:sz w:val="20"/>
                <w:lang w:val="fr-FR"/>
              </w:rPr>
            </w:pPr>
            <w:r w:rsidRPr="00F6619D">
              <w:rPr>
                <w:rFonts w:eastAsia="Calibri"/>
                <w:sz w:val="20"/>
                <w:lang w:val="fr-FR"/>
              </w:rPr>
              <w:t>Supports techniques à l</w:t>
            </w:r>
            <w:r w:rsidR="007F6DC7" w:rsidRPr="00F6619D">
              <w:rPr>
                <w:rFonts w:eastAsia="Calibri"/>
                <w:sz w:val="20"/>
                <w:lang w:val="fr-FR"/>
              </w:rPr>
              <w:t>’</w:t>
            </w:r>
            <w:r w:rsidRPr="00F6619D">
              <w:rPr>
                <w:rFonts w:eastAsia="Calibri"/>
                <w:sz w:val="20"/>
                <w:lang w:val="fr-FR"/>
              </w:rPr>
              <w:t xml:space="preserve">élaboration d’un guide et processus de renforcement des capacités des collectivités locales </w:t>
            </w:r>
            <w:r w:rsidR="007F6DC7" w:rsidRPr="00F6619D">
              <w:rPr>
                <w:rFonts w:eastAsia="Calibri"/>
                <w:sz w:val="20"/>
                <w:lang w:val="fr-FR"/>
              </w:rPr>
              <w:t xml:space="preserve">pour la prise en compte, </w:t>
            </w:r>
            <w:r w:rsidRPr="00F6619D">
              <w:rPr>
                <w:rFonts w:eastAsia="Calibri"/>
                <w:sz w:val="20"/>
                <w:lang w:val="fr-FR"/>
              </w:rPr>
              <w:t xml:space="preserve">la mise en œuvre </w:t>
            </w:r>
            <w:r w:rsidR="007F6DC7" w:rsidRPr="00F6619D">
              <w:rPr>
                <w:rFonts w:eastAsia="Calibri"/>
                <w:sz w:val="20"/>
                <w:lang w:val="fr-FR"/>
              </w:rPr>
              <w:t xml:space="preserve">et le suivi-évaluation </w:t>
            </w:r>
            <w:r w:rsidRPr="00F6619D">
              <w:rPr>
                <w:rFonts w:eastAsia="Calibri"/>
                <w:sz w:val="20"/>
                <w:lang w:val="fr-FR"/>
              </w:rPr>
              <w:t>de la PNDN dans le de Plan de Développement Local.</w:t>
            </w:r>
          </w:p>
        </w:tc>
        <w:tc>
          <w:tcPr>
            <w:tcW w:w="3284"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66B7682F" w14:textId="4D18846F" w:rsidR="003472E4" w:rsidRPr="00484124" w:rsidRDefault="003472E4" w:rsidP="003472E4">
            <w:pPr>
              <w:spacing w:line="281" w:lineRule="auto"/>
              <w:jc w:val="both"/>
              <w:rPr>
                <w:sz w:val="20"/>
                <w:lang w:val="fr-FR"/>
              </w:rPr>
            </w:pPr>
            <w:r>
              <w:rPr>
                <w:sz w:val="20"/>
                <w:lang w:val="fr-FR"/>
              </w:rPr>
              <w:t>D’ici fin juin 2018</w:t>
            </w:r>
          </w:p>
        </w:tc>
      </w:tr>
      <w:tr w:rsidR="003472E4" w:rsidRPr="0046376F" w14:paraId="29CE8B87" w14:textId="77777777" w:rsidTr="00F13A51">
        <w:tblPrEx>
          <w:tblLook w:val="0000" w:firstRow="0" w:lastRow="0" w:firstColumn="0" w:lastColumn="0" w:noHBand="0" w:noVBand="0"/>
        </w:tblPrEx>
        <w:trPr>
          <w:gridAfter w:val="1"/>
          <w:wAfter w:w="12" w:type="dxa"/>
          <w:trHeight w:val="293"/>
          <w:jc w:val="center"/>
        </w:trPr>
        <w:tc>
          <w:tcPr>
            <w:tcW w:w="7331" w:type="dxa"/>
            <w:gridSpan w:val="11"/>
            <w:tcBorders>
              <w:top w:val="single" w:sz="4" w:space="0" w:color="C0C0C0"/>
              <w:left w:val="single" w:sz="4" w:space="0" w:color="C0C0C0"/>
              <w:bottom w:val="single" w:sz="4" w:space="0" w:color="C0C0C0"/>
              <w:right w:val="single" w:sz="4" w:space="0" w:color="C0C0C0"/>
            </w:tcBorders>
            <w:shd w:val="clear" w:color="auto" w:fill="FFFFFF"/>
            <w:vAlign w:val="center"/>
          </w:tcPr>
          <w:p w14:paraId="7C8DB37F" w14:textId="3BF3C459" w:rsidR="003472E4" w:rsidRPr="00F6619D" w:rsidRDefault="003472E4" w:rsidP="00F6619D">
            <w:pPr>
              <w:spacing w:before="40" w:after="40"/>
              <w:ind w:left="51"/>
              <w:jc w:val="both"/>
              <w:rPr>
                <w:rFonts w:eastAsia="Calibri"/>
                <w:sz w:val="20"/>
                <w:lang w:val="fr-FR"/>
              </w:rPr>
            </w:pPr>
            <w:r w:rsidRPr="00F6619D">
              <w:rPr>
                <w:rFonts w:eastAsia="Calibri"/>
                <w:sz w:val="20"/>
                <w:lang w:val="fr-FR"/>
              </w:rPr>
              <w:t xml:space="preserve">Appui à la mise en œuvre du plan de communication du projet : newsletter, émissions radios et TV, mise en ligne des documents produits par le projet </w:t>
            </w:r>
          </w:p>
        </w:tc>
        <w:tc>
          <w:tcPr>
            <w:tcW w:w="3284"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632BFE7A" w14:textId="2825F1A4" w:rsidR="003472E4" w:rsidRPr="00484124" w:rsidRDefault="003472E4" w:rsidP="003472E4">
            <w:pPr>
              <w:spacing w:line="281" w:lineRule="auto"/>
              <w:jc w:val="both"/>
              <w:rPr>
                <w:sz w:val="20"/>
                <w:lang w:val="fr-FR"/>
              </w:rPr>
            </w:pPr>
            <w:r>
              <w:rPr>
                <w:sz w:val="20"/>
                <w:lang w:val="fr-FR"/>
              </w:rPr>
              <w:t>D’ici fin juin 2018</w:t>
            </w:r>
          </w:p>
        </w:tc>
      </w:tr>
      <w:tr w:rsidR="003472E4" w:rsidRPr="0046376F" w14:paraId="4FF15CDA" w14:textId="77777777" w:rsidTr="00F13A51">
        <w:tblPrEx>
          <w:tblLook w:val="0000" w:firstRow="0" w:lastRow="0" w:firstColumn="0" w:lastColumn="0" w:noHBand="0" w:noVBand="0"/>
        </w:tblPrEx>
        <w:trPr>
          <w:gridAfter w:val="1"/>
          <w:wAfter w:w="12" w:type="dxa"/>
          <w:trHeight w:val="293"/>
          <w:jc w:val="center"/>
        </w:trPr>
        <w:tc>
          <w:tcPr>
            <w:tcW w:w="7331" w:type="dxa"/>
            <w:gridSpan w:val="11"/>
            <w:tcBorders>
              <w:top w:val="single" w:sz="4" w:space="0" w:color="C0C0C0"/>
              <w:left w:val="single" w:sz="4" w:space="0" w:color="C0C0C0"/>
              <w:bottom w:val="single" w:sz="4" w:space="0" w:color="C0C0C0"/>
              <w:right w:val="single" w:sz="4" w:space="0" w:color="C0C0C0"/>
            </w:tcBorders>
            <w:shd w:val="clear" w:color="auto" w:fill="FFFFFF"/>
            <w:vAlign w:val="center"/>
          </w:tcPr>
          <w:p w14:paraId="0E9F556E" w14:textId="4F462C63" w:rsidR="003472E4" w:rsidRPr="003651F6" w:rsidRDefault="003472E4" w:rsidP="00F6619D">
            <w:pPr>
              <w:spacing w:before="40" w:after="40"/>
              <w:ind w:left="51"/>
              <w:jc w:val="both"/>
              <w:rPr>
                <w:rFonts w:eastAsia="Calibri"/>
                <w:sz w:val="20"/>
                <w:lang w:val="fr-FR"/>
              </w:rPr>
            </w:pPr>
            <w:r w:rsidRPr="004F6B68">
              <w:rPr>
                <w:rFonts w:eastAsia="Calibri"/>
                <w:sz w:val="20"/>
                <w:lang w:val="fr-FR"/>
              </w:rPr>
              <w:t xml:space="preserve">Formalisation d’un plan/chronogramme de travail trimestriel/semestriel </w:t>
            </w:r>
            <w:r w:rsidR="00052ADF">
              <w:rPr>
                <w:rFonts w:eastAsia="Calibri"/>
                <w:sz w:val="20"/>
                <w:lang w:val="fr-FR"/>
              </w:rPr>
              <w:t xml:space="preserve">(incluant les réunions mensuelles) </w:t>
            </w:r>
            <w:r w:rsidRPr="004F6B68">
              <w:rPr>
                <w:rFonts w:eastAsia="Calibri"/>
                <w:sz w:val="20"/>
                <w:lang w:val="fr-FR"/>
              </w:rPr>
              <w:t>du coordinateur National FAO du projet</w:t>
            </w:r>
          </w:p>
        </w:tc>
        <w:tc>
          <w:tcPr>
            <w:tcW w:w="3284"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119D05BA" w14:textId="409D80A6" w:rsidR="003472E4" w:rsidRPr="003651F6" w:rsidRDefault="00052ADF" w:rsidP="003472E4">
            <w:pPr>
              <w:spacing w:line="281" w:lineRule="auto"/>
              <w:jc w:val="both"/>
              <w:rPr>
                <w:sz w:val="20"/>
                <w:lang w:val="fr-FR"/>
              </w:rPr>
            </w:pPr>
            <w:r>
              <w:rPr>
                <w:sz w:val="20"/>
                <w:lang w:val="fr-FR"/>
              </w:rPr>
              <w:t>janvier et mars 2018</w:t>
            </w:r>
          </w:p>
        </w:tc>
      </w:tr>
      <w:tr w:rsidR="003472E4" w:rsidRPr="00B2509B" w14:paraId="45537C72" w14:textId="77777777" w:rsidTr="00F13A51">
        <w:tblPrEx>
          <w:tblLook w:val="0000" w:firstRow="0" w:lastRow="0" w:firstColumn="0" w:lastColumn="0" w:noHBand="0" w:noVBand="0"/>
        </w:tblPrEx>
        <w:trPr>
          <w:gridAfter w:val="1"/>
          <w:wAfter w:w="12" w:type="dxa"/>
          <w:trHeight w:val="310"/>
          <w:jc w:val="center"/>
        </w:trPr>
        <w:tc>
          <w:tcPr>
            <w:tcW w:w="7331" w:type="dxa"/>
            <w:gridSpan w:val="11"/>
            <w:tcBorders>
              <w:top w:val="single" w:sz="4" w:space="0" w:color="C0C0C0"/>
              <w:left w:val="single" w:sz="4" w:space="0" w:color="C0C0C0"/>
              <w:bottom w:val="single" w:sz="4" w:space="0" w:color="C0C0C0"/>
              <w:right w:val="single" w:sz="4" w:space="0" w:color="C0C0C0"/>
            </w:tcBorders>
            <w:shd w:val="clear" w:color="auto" w:fill="FFFFFF"/>
            <w:vAlign w:val="center"/>
          </w:tcPr>
          <w:p w14:paraId="7983FE71" w14:textId="1007F401" w:rsidR="003472E4" w:rsidRPr="004F6B68" w:rsidRDefault="00052ADF" w:rsidP="00F6619D">
            <w:pPr>
              <w:spacing w:before="40" w:after="40"/>
              <w:ind w:left="51"/>
              <w:jc w:val="both"/>
              <w:rPr>
                <w:rFonts w:eastAsia="Calibri"/>
                <w:sz w:val="20"/>
                <w:lang w:val="fr-FR"/>
              </w:rPr>
            </w:pPr>
            <w:r>
              <w:rPr>
                <w:rFonts w:eastAsia="Calibri"/>
                <w:sz w:val="20"/>
                <w:lang w:val="fr-FR"/>
              </w:rPr>
              <w:t>Appui à la f</w:t>
            </w:r>
            <w:r w:rsidR="003472E4" w:rsidRPr="004F6B68">
              <w:rPr>
                <w:rFonts w:eastAsia="Calibri"/>
                <w:sz w:val="20"/>
                <w:lang w:val="fr-FR"/>
              </w:rPr>
              <w:t xml:space="preserve">ormalisation </w:t>
            </w:r>
            <w:r>
              <w:rPr>
                <w:rFonts w:eastAsia="Calibri"/>
                <w:sz w:val="20"/>
                <w:lang w:val="fr-FR"/>
              </w:rPr>
              <w:t xml:space="preserve">et au suivi </w:t>
            </w:r>
            <w:r w:rsidR="003472E4" w:rsidRPr="004F6B68">
              <w:rPr>
                <w:rFonts w:eastAsia="Calibri"/>
                <w:sz w:val="20"/>
                <w:lang w:val="fr-FR"/>
              </w:rPr>
              <w:t>des devis-programmes des partenaires institutionnels</w:t>
            </w:r>
            <w:r>
              <w:rPr>
                <w:rFonts w:eastAsia="Calibri"/>
                <w:sz w:val="20"/>
                <w:lang w:val="fr-FR"/>
              </w:rPr>
              <w:t xml:space="preserve"> : mise en œuvre des </w:t>
            </w:r>
            <w:r w:rsidR="00EB7F6A">
              <w:rPr>
                <w:rFonts w:eastAsia="Calibri"/>
                <w:sz w:val="20"/>
                <w:lang w:val="fr-FR"/>
              </w:rPr>
              <w:t>‘’</w:t>
            </w:r>
            <w:proofErr w:type="spellStart"/>
            <w:r w:rsidR="00EB7F6A">
              <w:rPr>
                <w:rFonts w:eastAsia="Calibri"/>
                <w:sz w:val="20"/>
                <w:lang w:val="fr-FR"/>
              </w:rPr>
              <w:t>Memorandum</w:t>
            </w:r>
            <w:proofErr w:type="spellEnd"/>
            <w:r w:rsidR="00EB7F6A">
              <w:rPr>
                <w:rFonts w:eastAsia="Calibri"/>
                <w:sz w:val="20"/>
                <w:lang w:val="fr-FR"/>
              </w:rPr>
              <w:t xml:space="preserve"> of </w:t>
            </w:r>
            <w:proofErr w:type="spellStart"/>
            <w:r w:rsidR="00EB7F6A">
              <w:rPr>
                <w:rFonts w:eastAsia="Calibri"/>
                <w:sz w:val="20"/>
                <w:lang w:val="fr-FR"/>
              </w:rPr>
              <w:t>Understanding</w:t>
            </w:r>
            <w:proofErr w:type="spellEnd"/>
            <w:r w:rsidR="00EB7F6A">
              <w:rPr>
                <w:rFonts w:eastAsia="Calibri"/>
                <w:sz w:val="20"/>
                <w:lang w:val="fr-FR"/>
              </w:rPr>
              <w:t xml:space="preserve"> (</w:t>
            </w:r>
            <w:proofErr w:type="spellStart"/>
            <w:r>
              <w:rPr>
                <w:rFonts w:eastAsia="Calibri"/>
                <w:sz w:val="20"/>
                <w:lang w:val="fr-FR"/>
              </w:rPr>
              <w:t>MoU</w:t>
            </w:r>
            <w:proofErr w:type="spellEnd"/>
            <w:r w:rsidR="00EB7F6A">
              <w:rPr>
                <w:rFonts w:eastAsia="Calibri"/>
                <w:sz w:val="20"/>
                <w:lang w:val="fr-FR"/>
              </w:rPr>
              <w:t>)’’</w:t>
            </w:r>
            <w:r>
              <w:rPr>
                <w:rFonts w:eastAsia="Calibri"/>
                <w:sz w:val="20"/>
                <w:lang w:val="fr-FR"/>
              </w:rPr>
              <w:t xml:space="preserve"> et suivi des rapports techniques et financiers</w:t>
            </w:r>
            <w:r w:rsidR="00EB7F6A">
              <w:rPr>
                <w:rFonts w:eastAsia="Calibri"/>
                <w:sz w:val="20"/>
                <w:lang w:val="fr-FR"/>
              </w:rPr>
              <w:t>.</w:t>
            </w:r>
          </w:p>
        </w:tc>
        <w:tc>
          <w:tcPr>
            <w:tcW w:w="3284"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57C540CA" w14:textId="3D1AD4EC" w:rsidR="003472E4" w:rsidRPr="003651F6" w:rsidRDefault="0041283C" w:rsidP="003472E4">
            <w:pPr>
              <w:spacing w:line="281" w:lineRule="auto"/>
              <w:jc w:val="both"/>
              <w:rPr>
                <w:sz w:val="20"/>
                <w:lang w:val="fr-FR"/>
              </w:rPr>
            </w:pPr>
            <w:r>
              <w:rPr>
                <w:sz w:val="20"/>
                <w:lang w:val="fr-FR"/>
              </w:rPr>
              <w:t>Mi-janvier</w:t>
            </w:r>
            <w:r w:rsidR="00052ADF">
              <w:rPr>
                <w:sz w:val="20"/>
                <w:lang w:val="fr-FR"/>
              </w:rPr>
              <w:t>, fin mars, juin 2018</w:t>
            </w:r>
          </w:p>
        </w:tc>
      </w:tr>
      <w:tr w:rsidR="003472E4" w:rsidRPr="0046376F" w14:paraId="016FCECC" w14:textId="77777777" w:rsidTr="00F13A51">
        <w:tblPrEx>
          <w:tblLook w:val="0000" w:firstRow="0" w:lastRow="0" w:firstColumn="0" w:lastColumn="0" w:noHBand="0" w:noVBand="0"/>
        </w:tblPrEx>
        <w:trPr>
          <w:gridAfter w:val="1"/>
          <w:wAfter w:w="12" w:type="dxa"/>
          <w:trHeight w:val="152"/>
          <w:jc w:val="center"/>
        </w:trPr>
        <w:tc>
          <w:tcPr>
            <w:tcW w:w="7331" w:type="dxa"/>
            <w:gridSpan w:val="11"/>
            <w:tcBorders>
              <w:top w:val="single" w:sz="4" w:space="0" w:color="C0C0C0"/>
              <w:left w:val="single" w:sz="4" w:space="0" w:color="C0C0C0"/>
              <w:bottom w:val="single" w:sz="4" w:space="0" w:color="C0C0C0"/>
              <w:right w:val="single" w:sz="4" w:space="0" w:color="C0C0C0"/>
            </w:tcBorders>
            <w:shd w:val="clear" w:color="auto" w:fill="FFFFFF"/>
            <w:vAlign w:val="center"/>
          </w:tcPr>
          <w:p w14:paraId="2ED9ECF1" w14:textId="77777777" w:rsidR="003472E4" w:rsidRPr="003651F6" w:rsidRDefault="003472E4" w:rsidP="00F6619D">
            <w:pPr>
              <w:spacing w:before="40" w:after="40"/>
              <w:ind w:left="51"/>
              <w:jc w:val="both"/>
              <w:rPr>
                <w:rFonts w:eastAsia="Calibri"/>
                <w:sz w:val="20"/>
                <w:lang w:val="fr-FR"/>
              </w:rPr>
            </w:pPr>
            <w:r w:rsidRPr="004F6B68">
              <w:rPr>
                <w:rFonts w:eastAsia="Calibri"/>
                <w:sz w:val="20"/>
                <w:lang w:val="fr-FR"/>
              </w:rPr>
              <w:t>Rapport d’activités/consultation périodiques incluant le bilan des activités réalisées de la période précédente, les activités réalisées et la programmation des activités de la période suivante</w:t>
            </w:r>
          </w:p>
        </w:tc>
        <w:tc>
          <w:tcPr>
            <w:tcW w:w="3284"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7963B6FC" w14:textId="5A2F8D32" w:rsidR="003472E4" w:rsidRPr="003651F6" w:rsidRDefault="00052ADF" w:rsidP="003472E4">
            <w:pPr>
              <w:spacing w:line="281" w:lineRule="auto"/>
              <w:jc w:val="both"/>
              <w:rPr>
                <w:sz w:val="20"/>
                <w:lang w:val="fr-FR"/>
              </w:rPr>
            </w:pPr>
            <w:r>
              <w:rPr>
                <w:sz w:val="20"/>
                <w:lang w:val="fr-FR"/>
              </w:rPr>
              <w:t>Début janviers 2018 et juin 2018</w:t>
            </w:r>
          </w:p>
        </w:tc>
      </w:tr>
      <w:tr w:rsidR="003472E4" w:rsidRPr="0046376F" w14:paraId="4306A607" w14:textId="77777777" w:rsidTr="00F13A51">
        <w:tblPrEx>
          <w:tblLook w:val="0000" w:firstRow="0" w:lastRow="0" w:firstColumn="0" w:lastColumn="0" w:noHBand="0" w:noVBand="0"/>
        </w:tblPrEx>
        <w:trPr>
          <w:trHeight w:hRule="exact" w:val="301"/>
          <w:jc w:val="center"/>
        </w:trPr>
        <w:tc>
          <w:tcPr>
            <w:tcW w:w="10627" w:type="dxa"/>
            <w:gridSpan w:val="13"/>
            <w:tcBorders>
              <w:top w:val="single" w:sz="4" w:space="0" w:color="C0C0C0"/>
              <w:left w:val="single" w:sz="4" w:space="0" w:color="C0C0C0"/>
              <w:bottom w:val="single" w:sz="4" w:space="0" w:color="C0C0C0"/>
              <w:right w:val="single" w:sz="4" w:space="0" w:color="C0C0C0"/>
            </w:tcBorders>
            <w:shd w:val="clear" w:color="auto" w:fill="E6E6E6"/>
            <w:vAlign w:val="center"/>
          </w:tcPr>
          <w:p w14:paraId="395D154B" w14:textId="77777777" w:rsidR="003472E4" w:rsidRPr="004F6B68" w:rsidRDefault="003472E4" w:rsidP="003472E4">
            <w:pPr>
              <w:tabs>
                <w:tab w:val="left" w:pos="7185"/>
              </w:tabs>
              <w:spacing w:after="200" w:line="276" w:lineRule="auto"/>
              <w:outlineLvl w:val="1"/>
              <w:rPr>
                <w:b/>
                <w:caps/>
                <w:color w:val="000000"/>
                <w:sz w:val="18"/>
                <w:szCs w:val="20"/>
                <w:lang w:val="fr-FR"/>
              </w:rPr>
            </w:pPr>
            <w:r w:rsidRPr="004F6B68">
              <w:rPr>
                <w:b/>
                <w:caps/>
                <w:color w:val="000000"/>
                <w:sz w:val="18"/>
                <w:szCs w:val="20"/>
                <w:lang w:val="fr-FR"/>
              </w:rPr>
              <w:t>Qualifications</w:t>
            </w:r>
          </w:p>
        </w:tc>
      </w:tr>
      <w:tr w:rsidR="003472E4" w:rsidRPr="00B2509B" w14:paraId="76C8996F" w14:textId="77777777" w:rsidTr="007F6DC7">
        <w:tblPrEx>
          <w:tblLook w:val="0000" w:firstRow="0" w:lastRow="0" w:firstColumn="0" w:lastColumn="0" w:noHBand="0" w:noVBand="0"/>
        </w:tblPrEx>
        <w:trPr>
          <w:trHeight w:val="685"/>
          <w:jc w:val="center"/>
        </w:trPr>
        <w:tc>
          <w:tcPr>
            <w:tcW w:w="10627" w:type="dxa"/>
            <w:gridSpan w:val="13"/>
            <w:tcBorders>
              <w:top w:val="single" w:sz="4" w:space="0" w:color="C0C0C0"/>
              <w:left w:val="single" w:sz="4" w:space="0" w:color="C0C0C0"/>
              <w:bottom w:val="single" w:sz="4" w:space="0" w:color="C0C0C0"/>
              <w:right w:val="single" w:sz="4" w:space="0" w:color="C0C0C0"/>
            </w:tcBorders>
          </w:tcPr>
          <w:p w14:paraId="711C404B" w14:textId="77777777" w:rsidR="003472E4" w:rsidRPr="00EB7F6A" w:rsidRDefault="003472E4" w:rsidP="00EB7F6A">
            <w:pPr>
              <w:numPr>
                <w:ilvl w:val="0"/>
                <w:numId w:val="2"/>
              </w:numPr>
              <w:tabs>
                <w:tab w:val="clear" w:pos="720"/>
                <w:tab w:val="num" w:pos="603"/>
              </w:tabs>
              <w:suppressAutoHyphens/>
              <w:autoSpaceDN w:val="0"/>
              <w:spacing w:after="120" w:line="276" w:lineRule="auto"/>
              <w:ind w:left="603" w:right="106" w:hanging="425"/>
              <w:jc w:val="both"/>
              <w:textAlignment w:val="baseline"/>
              <w:rPr>
                <w:kern w:val="3"/>
                <w:sz w:val="20"/>
                <w:szCs w:val="20"/>
                <w:lang w:val="fr-FR" w:eastAsia="fr-FR"/>
              </w:rPr>
            </w:pPr>
            <w:r w:rsidRPr="00EB7F6A">
              <w:rPr>
                <w:kern w:val="3"/>
                <w:sz w:val="20"/>
                <w:szCs w:val="20"/>
                <w:lang w:val="fr-FR" w:eastAsia="fr-FR"/>
              </w:rPr>
              <w:t xml:space="preserve">Formation supérieure (Master) en Agronomie, Sécurité Alimentaire et/ou Nutrition, ou tout autre domaine similaire conforme aux compétences et expériences requises ci-dessus. </w:t>
            </w:r>
          </w:p>
          <w:p w14:paraId="63DB70B5" w14:textId="2550FD34" w:rsidR="003472E4" w:rsidRPr="00EB7F6A" w:rsidRDefault="007F6DC7" w:rsidP="00EB7F6A">
            <w:pPr>
              <w:numPr>
                <w:ilvl w:val="0"/>
                <w:numId w:val="2"/>
              </w:numPr>
              <w:tabs>
                <w:tab w:val="clear" w:pos="720"/>
                <w:tab w:val="num" w:pos="603"/>
              </w:tabs>
              <w:suppressAutoHyphens/>
              <w:autoSpaceDN w:val="0"/>
              <w:spacing w:after="120" w:line="276" w:lineRule="auto"/>
              <w:ind w:left="603" w:right="106" w:hanging="425"/>
              <w:jc w:val="both"/>
              <w:textAlignment w:val="baseline"/>
              <w:rPr>
                <w:kern w:val="3"/>
                <w:sz w:val="20"/>
                <w:szCs w:val="20"/>
                <w:lang w:val="fr-FR" w:eastAsia="fr-FR"/>
              </w:rPr>
            </w:pPr>
            <w:r w:rsidRPr="00EB7F6A">
              <w:rPr>
                <w:kern w:val="3"/>
                <w:sz w:val="20"/>
                <w:szCs w:val="20"/>
                <w:lang w:val="fr-FR" w:eastAsia="fr-FR"/>
              </w:rPr>
              <w:t>Plus de</w:t>
            </w:r>
            <w:r w:rsidR="003472E4" w:rsidRPr="00EB7F6A">
              <w:rPr>
                <w:kern w:val="3"/>
                <w:sz w:val="20"/>
                <w:szCs w:val="20"/>
                <w:lang w:val="fr-FR" w:eastAsia="fr-FR"/>
              </w:rPr>
              <w:t xml:space="preserve"> 10  ans d’expérience en gestion et management de programmes/projet de d’urgence et de développement dans les pays en voie de développement;</w:t>
            </w:r>
          </w:p>
          <w:p w14:paraId="747FCC82" w14:textId="61C64B53" w:rsidR="003472E4" w:rsidRPr="00EB7F6A" w:rsidRDefault="003472E4" w:rsidP="00EB7F6A">
            <w:pPr>
              <w:numPr>
                <w:ilvl w:val="0"/>
                <w:numId w:val="2"/>
              </w:numPr>
              <w:tabs>
                <w:tab w:val="clear" w:pos="720"/>
                <w:tab w:val="num" w:pos="603"/>
              </w:tabs>
              <w:suppressAutoHyphens/>
              <w:autoSpaceDN w:val="0"/>
              <w:spacing w:after="120" w:line="276" w:lineRule="auto"/>
              <w:ind w:left="603" w:right="106" w:hanging="425"/>
              <w:jc w:val="both"/>
              <w:textAlignment w:val="baseline"/>
              <w:rPr>
                <w:kern w:val="3"/>
                <w:sz w:val="20"/>
                <w:szCs w:val="20"/>
                <w:lang w:val="fr-FR" w:eastAsia="fr-FR"/>
              </w:rPr>
            </w:pPr>
            <w:r w:rsidRPr="00EB7F6A">
              <w:rPr>
                <w:kern w:val="3"/>
                <w:sz w:val="20"/>
                <w:szCs w:val="20"/>
                <w:lang w:val="fr-FR" w:eastAsia="fr-FR"/>
              </w:rPr>
              <w:t>5 à 10 ans d’expériences en Sécurité Alimentaire et en Nutrition</w:t>
            </w:r>
            <w:r w:rsidR="00052ADF" w:rsidRPr="00EB7F6A">
              <w:rPr>
                <w:kern w:val="3"/>
                <w:sz w:val="20"/>
                <w:szCs w:val="20"/>
                <w:lang w:val="fr-FR" w:eastAsia="fr-FR"/>
              </w:rPr>
              <w:t xml:space="preserve"> aussi bien sur les aspects de développement, que d’urgence</w:t>
            </w:r>
            <w:r w:rsidRPr="00EB7F6A">
              <w:rPr>
                <w:kern w:val="3"/>
                <w:sz w:val="20"/>
                <w:szCs w:val="20"/>
                <w:lang w:val="fr-FR" w:eastAsia="fr-FR"/>
              </w:rPr>
              <w:t xml:space="preserve"> ;  </w:t>
            </w:r>
          </w:p>
          <w:p w14:paraId="65D5819F" w14:textId="56B5C6B1" w:rsidR="003472E4" w:rsidRPr="00EB7F6A" w:rsidRDefault="003472E4" w:rsidP="00EB7F6A">
            <w:pPr>
              <w:numPr>
                <w:ilvl w:val="0"/>
                <w:numId w:val="2"/>
              </w:numPr>
              <w:tabs>
                <w:tab w:val="clear" w:pos="720"/>
                <w:tab w:val="num" w:pos="603"/>
              </w:tabs>
              <w:suppressAutoHyphens/>
              <w:autoSpaceDN w:val="0"/>
              <w:spacing w:after="120" w:line="276" w:lineRule="auto"/>
              <w:ind w:left="603" w:right="106" w:hanging="425"/>
              <w:jc w:val="both"/>
              <w:textAlignment w:val="baseline"/>
              <w:rPr>
                <w:kern w:val="3"/>
                <w:sz w:val="20"/>
                <w:szCs w:val="20"/>
                <w:lang w:val="fr-FR" w:eastAsia="fr-FR"/>
              </w:rPr>
            </w:pPr>
            <w:r w:rsidRPr="00EB7F6A">
              <w:rPr>
                <w:kern w:val="3"/>
                <w:sz w:val="20"/>
                <w:szCs w:val="20"/>
                <w:lang w:val="fr-FR" w:eastAsia="fr-FR"/>
              </w:rPr>
              <w:t>Bonne connaissance du système des Nations Unies</w:t>
            </w:r>
            <w:r w:rsidR="00052ADF" w:rsidRPr="00EB7F6A">
              <w:rPr>
                <w:kern w:val="3"/>
                <w:sz w:val="20"/>
                <w:szCs w:val="20"/>
                <w:lang w:val="fr-FR" w:eastAsia="fr-FR"/>
              </w:rPr>
              <w:t>, de la FAO, du contexte de la SAN au Sénégal et dans la sous-région</w:t>
            </w:r>
            <w:r w:rsidR="00EB7F6A" w:rsidRPr="00EB7F6A">
              <w:rPr>
                <w:kern w:val="3"/>
                <w:sz w:val="20"/>
                <w:szCs w:val="20"/>
                <w:lang w:val="fr-FR" w:eastAsia="fr-FR"/>
              </w:rPr>
              <w:t> ;</w:t>
            </w:r>
            <w:r w:rsidR="00052ADF" w:rsidRPr="00EB7F6A">
              <w:rPr>
                <w:kern w:val="3"/>
                <w:sz w:val="20"/>
                <w:szCs w:val="20"/>
                <w:lang w:val="fr-FR" w:eastAsia="fr-FR"/>
              </w:rPr>
              <w:t xml:space="preserve">  </w:t>
            </w:r>
          </w:p>
          <w:p w14:paraId="4ADAAE44" w14:textId="55946993" w:rsidR="003472E4" w:rsidRPr="00EB7F6A" w:rsidRDefault="003472E4" w:rsidP="00EB7F6A">
            <w:pPr>
              <w:numPr>
                <w:ilvl w:val="0"/>
                <w:numId w:val="2"/>
              </w:numPr>
              <w:tabs>
                <w:tab w:val="clear" w:pos="720"/>
                <w:tab w:val="num" w:pos="603"/>
              </w:tabs>
              <w:suppressAutoHyphens/>
              <w:autoSpaceDN w:val="0"/>
              <w:spacing w:after="120" w:line="276" w:lineRule="auto"/>
              <w:ind w:left="603" w:right="106" w:hanging="425"/>
              <w:jc w:val="both"/>
              <w:textAlignment w:val="baseline"/>
              <w:rPr>
                <w:kern w:val="3"/>
                <w:sz w:val="20"/>
                <w:szCs w:val="20"/>
                <w:lang w:val="fr-FR" w:eastAsia="fr-FR"/>
              </w:rPr>
            </w:pPr>
            <w:r w:rsidRPr="00EB7F6A">
              <w:rPr>
                <w:kern w:val="3"/>
                <w:sz w:val="20"/>
                <w:szCs w:val="20"/>
                <w:lang w:val="fr-FR" w:eastAsia="fr-FR"/>
              </w:rPr>
              <w:t>Bonne connaissance de l’anglais et maitrise de l’outil informatique</w:t>
            </w:r>
            <w:r w:rsidR="00EB7F6A" w:rsidRPr="00EB7F6A">
              <w:rPr>
                <w:kern w:val="3"/>
                <w:sz w:val="20"/>
                <w:szCs w:val="20"/>
                <w:lang w:val="fr-FR" w:eastAsia="fr-FR"/>
              </w:rPr>
              <w:t> ;</w:t>
            </w:r>
          </w:p>
          <w:p w14:paraId="425C4A0F" w14:textId="39A2FD67" w:rsidR="003472E4" w:rsidRPr="00EB7F6A" w:rsidRDefault="003472E4" w:rsidP="00EB7F6A">
            <w:pPr>
              <w:numPr>
                <w:ilvl w:val="0"/>
                <w:numId w:val="2"/>
              </w:numPr>
              <w:tabs>
                <w:tab w:val="clear" w:pos="720"/>
                <w:tab w:val="num" w:pos="603"/>
              </w:tabs>
              <w:suppressAutoHyphens/>
              <w:autoSpaceDN w:val="0"/>
              <w:spacing w:after="120" w:line="276" w:lineRule="auto"/>
              <w:ind w:left="603" w:right="106" w:hanging="425"/>
              <w:jc w:val="both"/>
              <w:textAlignment w:val="baseline"/>
              <w:rPr>
                <w:kern w:val="3"/>
                <w:sz w:val="20"/>
                <w:szCs w:val="20"/>
                <w:lang w:val="fr-FR" w:eastAsia="fr-FR"/>
              </w:rPr>
            </w:pPr>
            <w:r w:rsidRPr="00EB7F6A">
              <w:rPr>
                <w:kern w:val="3"/>
                <w:sz w:val="20"/>
                <w:szCs w:val="20"/>
                <w:lang w:val="fr-FR" w:eastAsia="fr-FR"/>
              </w:rPr>
              <w:t>Une expérience en gestion de projet et/ou au sein de la Fao serait un atout</w:t>
            </w:r>
            <w:r w:rsidR="00EB7F6A" w:rsidRPr="00EB7F6A">
              <w:rPr>
                <w:kern w:val="3"/>
                <w:sz w:val="20"/>
                <w:szCs w:val="20"/>
                <w:lang w:val="fr-FR" w:eastAsia="fr-FR"/>
              </w:rPr>
              <w:t>.</w:t>
            </w:r>
          </w:p>
          <w:p w14:paraId="6991F5BE" w14:textId="77777777" w:rsidR="003472E4" w:rsidRPr="0046376F" w:rsidRDefault="003472E4" w:rsidP="003472E4">
            <w:pPr>
              <w:spacing w:before="120" w:line="276" w:lineRule="auto"/>
              <w:rPr>
                <w:rFonts w:eastAsia="Calibri"/>
                <w:b/>
                <w:sz w:val="20"/>
                <w:szCs w:val="22"/>
                <w:lang w:val="fr-FR"/>
              </w:rPr>
            </w:pPr>
            <w:r w:rsidRPr="0046376F">
              <w:rPr>
                <w:rFonts w:eastAsia="Calibri"/>
                <w:b/>
                <w:sz w:val="20"/>
                <w:szCs w:val="22"/>
                <w:lang w:val="fr-FR"/>
              </w:rPr>
              <w:t>Durée de la mission</w:t>
            </w:r>
          </w:p>
          <w:p w14:paraId="1F8D6121" w14:textId="07841C90" w:rsidR="003472E4" w:rsidRPr="0046376F" w:rsidRDefault="003472E4" w:rsidP="003472E4">
            <w:pPr>
              <w:tabs>
                <w:tab w:val="num" w:pos="29"/>
              </w:tabs>
              <w:spacing w:before="120" w:line="276" w:lineRule="auto"/>
              <w:rPr>
                <w:rFonts w:eastAsia="Calibri"/>
                <w:sz w:val="20"/>
                <w:szCs w:val="22"/>
                <w:lang w:val="fr-FR"/>
              </w:rPr>
            </w:pPr>
            <w:r w:rsidRPr="0046376F">
              <w:rPr>
                <w:rFonts w:eastAsia="Calibri"/>
                <w:sz w:val="20"/>
                <w:szCs w:val="22"/>
                <w:lang w:val="fr-FR"/>
              </w:rPr>
              <w:t>La durée de la mission est de 6 mois</w:t>
            </w:r>
            <w:r w:rsidR="0010204B">
              <w:rPr>
                <w:rFonts w:eastAsia="Calibri"/>
                <w:sz w:val="20"/>
                <w:szCs w:val="22"/>
                <w:lang w:val="fr-FR"/>
              </w:rPr>
              <w:t xml:space="preserve"> renouvelable</w:t>
            </w:r>
            <w:bookmarkStart w:id="1" w:name="_GoBack"/>
            <w:bookmarkEnd w:id="1"/>
            <w:r w:rsidRPr="0046376F">
              <w:rPr>
                <w:rFonts w:eastAsia="Calibri"/>
                <w:sz w:val="20"/>
                <w:szCs w:val="22"/>
                <w:lang w:val="fr-FR"/>
              </w:rPr>
              <w:t>. Si nécessaire, la FAO pourra faire appel à différents consultants selon les éventuels besoins spécifiques.</w:t>
            </w:r>
          </w:p>
          <w:p w14:paraId="0DD3E012" w14:textId="3CE01975" w:rsidR="003472E4" w:rsidRPr="00052ADF" w:rsidRDefault="003472E4" w:rsidP="003472E4">
            <w:pPr>
              <w:tabs>
                <w:tab w:val="num" w:pos="29"/>
              </w:tabs>
              <w:spacing w:before="120" w:line="276" w:lineRule="auto"/>
              <w:rPr>
                <w:rFonts w:eastAsia="Calibri"/>
                <w:sz w:val="20"/>
                <w:szCs w:val="22"/>
                <w:lang w:val="fr-FR"/>
              </w:rPr>
            </w:pPr>
            <w:r w:rsidRPr="0046376F">
              <w:rPr>
                <w:rFonts w:eastAsia="Calibri"/>
                <w:sz w:val="20"/>
                <w:szCs w:val="22"/>
                <w:lang w:val="fr-FR"/>
              </w:rPr>
              <w:lastRenderedPageBreak/>
              <w:t xml:space="preserve">Les périodes de consultation et </w:t>
            </w:r>
            <w:r w:rsidR="00EB7F6A">
              <w:rPr>
                <w:rFonts w:eastAsia="Calibri"/>
                <w:sz w:val="20"/>
                <w:szCs w:val="22"/>
                <w:lang w:val="fr-FR"/>
              </w:rPr>
              <w:t xml:space="preserve">des </w:t>
            </w:r>
            <w:r w:rsidRPr="0046376F">
              <w:rPr>
                <w:rFonts w:eastAsia="Calibri"/>
                <w:sz w:val="20"/>
                <w:szCs w:val="22"/>
                <w:lang w:val="fr-FR"/>
              </w:rPr>
              <w:t xml:space="preserve">produits attendus seront clairement définie par la FAO et communiqué au consultant au moins </w:t>
            </w:r>
            <w:r w:rsidR="00052ADF">
              <w:rPr>
                <w:rFonts w:eastAsia="Calibri"/>
                <w:sz w:val="20"/>
                <w:szCs w:val="22"/>
                <w:lang w:val="fr-FR"/>
              </w:rPr>
              <w:t>1</w:t>
            </w:r>
            <w:r w:rsidR="00052ADF" w:rsidRPr="00052ADF">
              <w:rPr>
                <w:rFonts w:eastAsia="Calibri"/>
                <w:sz w:val="20"/>
                <w:szCs w:val="22"/>
                <w:lang w:val="fr-FR"/>
              </w:rPr>
              <w:t xml:space="preserve"> </w:t>
            </w:r>
            <w:r w:rsidRPr="00052ADF">
              <w:rPr>
                <w:rFonts w:eastAsia="Calibri"/>
                <w:sz w:val="20"/>
                <w:szCs w:val="22"/>
                <w:lang w:val="fr-FR"/>
              </w:rPr>
              <w:t xml:space="preserve">mois à l’avance. </w:t>
            </w:r>
          </w:p>
          <w:p w14:paraId="1447C50B" w14:textId="77777777" w:rsidR="003472E4" w:rsidRPr="0046376F" w:rsidRDefault="003472E4" w:rsidP="003472E4">
            <w:pPr>
              <w:spacing w:before="120" w:line="276" w:lineRule="auto"/>
              <w:rPr>
                <w:rFonts w:eastAsia="Calibri"/>
                <w:b/>
                <w:sz w:val="20"/>
                <w:szCs w:val="22"/>
                <w:lang w:val="fr-FR"/>
              </w:rPr>
            </w:pPr>
            <w:r w:rsidRPr="0046376F">
              <w:rPr>
                <w:rFonts w:eastAsia="Calibri"/>
                <w:b/>
                <w:sz w:val="20"/>
                <w:szCs w:val="22"/>
                <w:lang w:val="fr-FR"/>
              </w:rPr>
              <w:t>Lieu d’affectation</w:t>
            </w:r>
          </w:p>
          <w:p w14:paraId="205EFACF" w14:textId="7C3D6A74" w:rsidR="003472E4" w:rsidRPr="0046376F" w:rsidRDefault="003472E4" w:rsidP="003472E4">
            <w:pPr>
              <w:spacing w:after="200" w:line="276" w:lineRule="auto"/>
              <w:rPr>
                <w:sz w:val="22"/>
                <w:szCs w:val="22"/>
                <w:lang w:val="fr-FR"/>
              </w:rPr>
            </w:pPr>
            <w:r w:rsidRPr="0046376F">
              <w:rPr>
                <w:rFonts w:eastAsia="Calibri"/>
                <w:sz w:val="20"/>
                <w:szCs w:val="22"/>
                <w:lang w:val="fr-FR"/>
              </w:rPr>
              <w:t>Le consultant sera basé(e) dans les bureaux de la FAO -Sénégal  à Dakar mais pourra au besoin, être basé auprès des partenaires institutionnels</w:t>
            </w:r>
            <w:r w:rsidR="00EB7F6A">
              <w:rPr>
                <w:rFonts w:eastAsia="Calibri"/>
                <w:sz w:val="20"/>
                <w:szCs w:val="22"/>
                <w:lang w:val="fr-FR"/>
              </w:rPr>
              <w:t>.</w:t>
            </w:r>
          </w:p>
        </w:tc>
      </w:tr>
    </w:tbl>
    <w:p w14:paraId="08B3270C" w14:textId="77777777" w:rsidR="0054532E" w:rsidRPr="004F6B68" w:rsidRDefault="0054532E">
      <w:pPr>
        <w:rPr>
          <w:lang w:val="fr-FR"/>
        </w:rPr>
      </w:pPr>
    </w:p>
    <w:sectPr w:rsidR="0054532E" w:rsidRPr="004F6B68" w:rsidSect="00FD0C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4032FD"/>
    <w:multiLevelType w:val="hybridMultilevel"/>
    <w:tmpl w:val="863AE912"/>
    <w:lvl w:ilvl="0" w:tplc="D4E4DF70">
      <w:start w:val="1"/>
      <w:numFmt w:val="bullet"/>
      <w:pStyle w:val="RequirementsList"/>
      <w:lvlText w:val=""/>
      <w:lvlJc w:val="left"/>
      <w:pPr>
        <w:tabs>
          <w:tab w:val="num" w:pos="29"/>
        </w:tabs>
        <w:ind w:left="288" w:hanging="288"/>
      </w:pPr>
      <w:rPr>
        <w:rFonts w:ascii="Symbol" w:hAnsi="Symbol" w:hint="default"/>
        <w:b/>
        <w:i w:val="0"/>
        <w:color w:val="80808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ADE10FD"/>
    <w:multiLevelType w:val="multilevel"/>
    <w:tmpl w:val="C53E5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EC37E41"/>
    <w:multiLevelType w:val="multilevel"/>
    <w:tmpl w:val="543611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BFB"/>
    <w:rsid w:val="00044ACF"/>
    <w:rsid w:val="00052ADF"/>
    <w:rsid w:val="000D0183"/>
    <w:rsid w:val="000D72D0"/>
    <w:rsid w:val="0010204B"/>
    <w:rsid w:val="001323D1"/>
    <w:rsid w:val="00236B7C"/>
    <w:rsid w:val="00240BFB"/>
    <w:rsid w:val="00310426"/>
    <w:rsid w:val="00330F5E"/>
    <w:rsid w:val="00335096"/>
    <w:rsid w:val="003472E4"/>
    <w:rsid w:val="0035658B"/>
    <w:rsid w:val="003651F6"/>
    <w:rsid w:val="0041283C"/>
    <w:rsid w:val="0046178F"/>
    <w:rsid w:val="0046376F"/>
    <w:rsid w:val="00484124"/>
    <w:rsid w:val="004B2699"/>
    <w:rsid w:val="004C03C5"/>
    <w:rsid w:val="004F6B68"/>
    <w:rsid w:val="00541704"/>
    <w:rsid w:val="0054532E"/>
    <w:rsid w:val="005B6FE4"/>
    <w:rsid w:val="00683294"/>
    <w:rsid w:val="007B3289"/>
    <w:rsid w:val="007F6DC7"/>
    <w:rsid w:val="00811405"/>
    <w:rsid w:val="008969C4"/>
    <w:rsid w:val="00917DCB"/>
    <w:rsid w:val="00997A12"/>
    <w:rsid w:val="009D4571"/>
    <w:rsid w:val="00A31501"/>
    <w:rsid w:val="00B2509B"/>
    <w:rsid w:val="00C3288F"/>
    <w:rsid w:val="00C61A97"/>
    <w:rsid w:val="00CC012A"/>
    <w:rsid w:val="00CD0F73"/>
    <w:rsid w:val="00D00444"/>
    <w:rsid w:val="00D242DB"/>
    <w:rsid w:val="00D41883"/>
    <w:rsid w:val="00DC2971"/>
    <w:rsid w:val="00E33016"/>
    <w:rsid w:val="00EB7F6A"/>
    <w:rsid w:val="00F13A51"/>
    <w:rsid w:val="00F31AD9"/>
    <w:rsid w:val="00F6619D"/>
    <w:rsid w:val="00FD0C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C166C"/>
  <w15:docId w15:val="{563DC12B-D148-4084-9EFE-B21BC0F24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BFB"/>
    <w:pPr>
      <w:spacing w:after="0" w:line="240" w:lineRule="auto"/>
    </w:pPr>
    <w:rPr>
      <w:rFonts w:ascii="Times New Roman" w:eastAsia="Times New Roman" w:hAnsi="Times New Roman" w:cs="Times New Roman"/>
      <w:sz w:val="24"/>
      <w:szCs w:val="24"/>
      <w:lang w:val="en-GB"/>
    </w:rPr>
  </w:style>
  <w:style w:type="paragraph" w:styleId="Titre1">
    <w:name w:val="heading 1"/>
    <w:basedOn w:val="Normal"/>
    <w:next w:val="Normal"/>
    <w:link w:val="Titre1Car"/>
    <w:qFormat/>
    <w:rsid w:val="00240BFB"/>
    <w:pPr>
      <w:tabs>
        <w:tab w:val="left" w:pos="7185"/>
      </w:tabs>
      <w:spacing w:before="200"/>
      <w:ind w:left="450"/>
      <w:outlineLvl w:val="0"/>
    </w:pPr>
    <w:rPr>
      <w:rFonts w:ascii="Tahoma" w:hAnsi="Tahoma"/>
      <w:b/>
      <w:caps/>
      <w:sz w:val="28"/>
      <w:szCs w:val="28"/>
      <w:lang w:val="en-US"/>
    </w:rPr>
  </w:style>
  <w:style w:type="paragraph" w:styleId="Titre2">
    <w:name w:val="heading 2"/>
    <w:basedOn w:val="Normal"/>
    <w:next w:val="Normal"/>
    <w:link w:val="Titre2Car"/>
    <w:unhideWhenUsed/>
    <w:qFormat/>
    <w:rsid w:val="00240BFB"/>
    <w:pPr>
      <w:tabs>
        <w:tab w:val="left" w:pos="7185"/>
      </w:tabs>
      <w:outlineLvl w:val="1"/>
    </w:pPr>
    <w:rPr>
      <w:rFonts w:ascii="Tahoma" w:hAnsi="Tahoma"/>
      <w:b/>
      <w:caps/>
      <w:color w:val="000000"/>
      <w:sz w:val="18"/>
      <w:szCs w:val="20"/>
      <w:lang w:val="en-US"/>
    </w:rPr>
  </w:style>
  <w:style w:type="paragraph" w:styleId="Titre3">
    <w:name w:val="heading 3"/>
    <w:basedOn w:val="Normal"/>
    <w:next w:val="Normal"/>
    <w:link w:val="Titre3Car"/>
    <w:semiHidden/>
    <w:unhideWhenUsed/>
    <w:qFormat/>
    <w:rsid w:val="00240BFB"/>
    <w:pPr>
      <w:spacing w:after="200"/>
      <w:ind w:left="450"/>
      <w:outlineLvl w:val="2"/>
    </w:pPr>
    <w:rPr>
      <w:rFonts w:ascii="Tahoma" w:hAnsi="Tahoma"/>
      <w:sz w:val="20"/>
      <w:szCs w:val="2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40BFB"/>
    <w:rPr>
      <w:rFonts w:ascii="Tahoma" w:eastAsia="Times New Roman" w:hAnsi="Tahoma" w:cs="Times New Roman"/>
      <w:b/>
      <w:caps/>
      <w:sz w:val="28"/>
      <w:szCs w:val="28"/>
    </w:rPr>
  </w:style>
  <w:style w:type="character" w:customStyle="1" w:styleId="Titre2Car">
    <w:name w:val="Titre 2 Car"/>
    <w:basedOn w:val="Policepardfaut"/>
    <w:link w:val="Titre2"/>
    <w:rsid w:val="00240BFB"/>
    <w:rPr>
      <w:rFonts w:ascii="Tahoma" w:eastAsia="Times New Roman" w:hAnsi="Tahoma" w:cs="Times New Roman"/>
      <w:b/>
      <w:caps/>
      <w:color w:val="000000"/>
      <w:sz w:val="18"/>
      <w:szCs w:val="20"/>
    </w:rPr>
  </w:style>
  <w:style w:type="character" w:customStyle="1" w:styleId="Titre3Car">
    <w:name w:val="Titre 3 Car"/>
    <w:basedOn w:val="Policepardfaut"/>
    <w:link w:val="Titre3"/>
    <w:semiHidden/>
    <w:rsid w:val="00240BFB"/>
    <w:rPr>
      <w:rFonts w:ascii="Tahoma" w:eastAsia="Times New Roman" w:hAnsi="Tahoma" w:cs="Times New Roman"/>
      <w:sz w:val="20"/>
      <w:szCs w:val="20"/>
    </w:rPr>
  </w:style>
  <w:style w:type="paragraph" w:customStyle="1" w:styleId="Italics">
    <w:name w:val="Italics"/>
    <w:basedOn w:val="Normal"/>
    <w:rsid w:val="00240BFB"/>
    <w:rPr>
      <w:rFonts w:ascii="Tahoma" w:hAnsi="Tahoma"/>
      <w:i/>
      <w:sz w:val="16"/>
      <w:lang w:val="en-US"/>
    </w:rPr>
  </w:style>
  <w:style w:type="paragraph" w:customStyle="1" w:styleId="Text">
    <w:name w:val="Text"/>
    <w:basedOn w:val="Normal"/>
    <w:rsid w:val="00240BFB"/>
    <w:pPr>
      <w:spacing w:before="100" w:after="100" w:line="288" w:lineRule="auto"/>
    </w:pPr>
    <w:rPr>
      <w:rFonts w:ascii="Tahoma" w:hAnsi="Tahoma"/>
      <w:sz w:val="16"/>
      <w:lang w:val="en-US"/>
    </w:rPr>
  </w:style>
  <w:style w:type="paragraph" w:customStyle="1" w:styleId="RequirementsList">
    <w:name w:val="Requirements List"/>
    <w:basedOn w:val="Text"/>
    <w:rsid w:val="00240BFB"/>
    <w:pPr>
      <w:numPr>
        <w:numId w:val="1"/>
      </w:numPr>
    </w:pPr>
  </w:style>
  <w:style w:type="paragraph" w:styleId="Textedebulles">
    <w:name w:val="Balloon Text"/>
    <w:basedOn w:val="Normal"/>
    <w:link w:val="TextedebullesCar"/>
    <w:uiPriority w:val="99"/>
    <w:semiHidden/>
    <w:unhideWhenUsed/>
    <w:rsid w:val="00240BFB"/>
    <w:rPr>
      <w:rFonts w:ascii="Tahoma" w:hAnsi="Tahoma" w:cs="Tahoma"/>
      <w:sz w:val="16"/>
      <w:szCs w:val="16"/>
    </w:rPr>
  </w:style>
  <w:style w:type="character" w:customStyle="1" w:styleId="TextedebullesCar">
    <w:name w:val="Texte de bulles Car"/>
    <w:basedOn w:val="Policepardfaut"/>
    <w:link w:val="Textedebulles"/>
    <w:uiPriority w:val="99"/>
    <w:semiHidden/>
    <w:rsid w:val="00240BFB"/>
    <w:rPr>
      <w:rFonts w:ascii="Tahoma" w:eastAsia="Times New Roman" w:hAnsi="Tahoma" w:cs="Tahoma"/>
      <w:sz w:val="16"/>
      <w:szCs w:val="16"/>
      <w:lang w:val="en-GB"/>
    </w:rPr>
  </w:style>
  <w:style w:type="character" w:styleId="Marquedecommentaire">
    <w:name w:val="annotation reference"/>
    <w:basedOn w:val="Policepardfaut"/>
    <w:uiPriority w:val="99"/>
    <w:semiHidden/>
    <w:unhideWhenUsed/>
    <w:rsid w:val="004F6B68"/>
    <w:rPr>
      <w:sz w:val="16"/>
      <w:szCs w:val="16"/>
    </w:rPr>
  </w:style>
  <w:style w:type="paragraph" w:styleId="Commentaire">
    <w:name w:val="annotation text"/>
    <w:basedOn w:val="Normal"/>
    <w:link w:val="CommentaireCar"/>
    <w:uiPriority w:val="99"/>
    <w:semiHidden/>
    <w:unhideWhenUsed/>
    <w:rsid w:val="004F6B68"/>
    <w:rPr>
      <w:sz w:val="20"/>
      <w:szCs w:val="20"/>
    </w:rPr>
  </w:style>
  <w:style w:type="character" w:customStyle="1" w:styleId="CommentaireCar">
    <w:name w:val="Commentaire Car"/>
    <w:basedOn w:val="Policepardfaut"/>
    <w:link w:val="Commentaire"/>
    <w:uiPriority w:val="99"/>
    <w:semiHidden/>
    <w:rsid w:val="004F6B68"/>
    <w:rPr>
      <w:rFonts w:ascii="Times New Roman" w:eastAsia="Times New Roman" w:hAnsi="Times New Roman" w:cs="Times New Roman"/>
      <w:sz w:val="20"/>
      <w:szCs w:val="20"/>
      <w:lang w:val="en-GB"/>
    </w:rPr>
  </w:style>
  <w:style w:type="paragraph" w:styleId="Objetducommentaire">
    <w:name w:val="annotation subject"/>
    <w:basedOn w:val="Commentaire"/>
    <w:next w:val="Commentaire"/>
    <w:link w:val="ObjetducommentaireCar"/>
    <w:uiPriority w:val="99"/>
    <w:semiHidden/>
    <w:unhideWhenUsed/>
    <w:rsid w:val="004F6B68"/>
    <w:rPr>
      <w:b/>
      <w:bCs/>
    </w:rPr>
  </w:style>
  <w:style w:type="character" w:customStyle="1" w:styleId="ObjetducommentaireCar">
    <w:name w:val="Objet du commentaire Car"/>
    <w:basedOn w:val="CommentaireCar"/>
    <w:link w:val="Objetducommentaire"/>
    <w:uiPriority w:val="99"/>
    <w:semiHidden/>
    <w:rsid w:val="004F6B68"/>
    <w:rPr>
      <w:rFonts w:ascii="Times New Roman" w:eastAsia="Times New Roman" w:hAnsi="Times New Roman" w:cs="Times New Roman"/>
      <w:b/>
      <w:bCs/>
      <w:sz w:val="20"/>
      <w:szCs w:val="20"/>
      <w:lang w:val="en-GB"/>
    </w:rPr>
  </w:style>
  <w:style w:type="character" w:customStyle="1" w:styleId="st1">
    <w:name w:val="st1"/>
    <w:basedOn w:val="Policepardfaut"/>
    <w:rsid w:val="001323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403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2030</Words>
  <Characters>11166</Characters>
  <Application>Microsoft Office Word</Application>
  <DocSecurity>0</DocSecurity>
  <Lines>93</Lines>
  <Paragraphs>26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FAO of the UN</Company>
  <LinksUpToDate>false</LinksUpToDate>
  <CharactersWithSpaces>13170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Szuts, Anna (CSSD)</dc:creator>
  <cp:lastModifiedBy>Breyne, Christophe (FAOSN)</cp:lastModifiedBy>
  <cp:revision>3</cp:revision>
  <dcterms:created xsi:type="dcterms:W3CDTF">2018-01-25T20:56:00Z</dcterms:created>
  <dcterms:modified xsi:type="dcterms:W3CDTF">2018-01-25T20:58:00Z</dcterms:modified>
</cp:coreProperties>
</file>