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4D63B" w14:textId="625EA480" w:rsidR="00FE27C7" w:rsidRPr="0024315D" w:rsidRDefault="00FE27C7" w:rsidP="0024315D">
      <w:pPr>
        <w:spacing w:before="120" w:after="120"/>
        <w:ind w:left="1418" w:firstLine="709"/>
        <w:rPr>
          <w:rFonts w:ascii="Andalus" w:hAnsi="Andalus"/>
          <w:b/>
          <w:bCs/>
          <w:sz w:val="26"/>
          <w:szCs w:val="28"/>
          <w:u w:val="single"/>
        </w:rPr>
      </w:pPr>
      <w:r w:rsidRPr="0024315D">
        <w:rPr>
          <w:rFonts w:ascii="Andalus" w:hAnsi="Andalus"/>
          <w:b/>
          <w:bCs/>
          <w:sz w:val="26"/>
          <w:szCs w:val="28"/>
          <w:u w:val="single"/>
        </w:rPr>
        <w:t>Rappel de quelques versets Coraniques et de hadith</w:t>
      </w:r>
    </w:p>
    <w:p w14:paraId="653A4169" w14:textId="77777777" w:rsidR="0062519F" w:rsidRPr="0024315D" w:rsidRDefault="0062519F" w:rsidP="0062519F">
      <w:pPr>
        <w:spacing w:before="120" w:after="120"/>
        <w:rPr>
          <w:rFonts w:ascii="Andalus" w:hAnsi="Andalus"/>
          <w:b/>
          <w:bCs/>
          <w:u w:val="single"/>
        </w:rPr>
      </w:pPr>
    </w:p>
    <w:p w14:paraId="067B477D" w14:textId="77777777" w:rsidR="00FE27C7" w:rsidRDefault="00FE27C7" w:rsidP="0024315D">
      <w:pPr>
        <w:spacing w:before="120" w:after="120"/>
        <w:jc w:val="both"/>
        <w:rPr>
          <w:rFonts w:ascii="Andalus" w:hAnsi="Andalus"/>
        </w:rPr>
      </w:pPr>
      <w:r w:rsidRPr="0024315D">
        <w:rPr>
          <w:rFonts w:ascii="Andalus" w:hAnsi="Andalus"/>
          <w:b/>
          <w:bCs/>
          <w:u w:val="single"/>
        </w:rPr>
        <w:t>La famille d'Imran</w:t>
      </w:r>
      <w:r>
        <w:rPr>
          <w:rFonts w:ascii="Andalus" w:hAnsi="Andalus"/>
          <w:u w:val="single"/>
        </w:rPr>
        <w:t xml:space="preserve">, </w:t>
      </w:r>
      <w:r w:rsidRPr="0062519F">
        <w:rPr>
          <w:rFonts w:ascii="Andalus" w:hAnsi="Andalus"/>
          <w:b/>
          <w:bCs/>
          <w:u w:val="single"/>
        </w:rPr>
        <w:t>chapitre 3 verset 103</w:t>
      </w:r>
      <w:r w:rsidRPr="0062519F">
        <w:rPr>
          <w:rFonts w:ascii="Andalus" w:hAnsi="Andalus"/>
          <w:b/>
          <w:bCs/>
        </w:rPr>
        <w:t xml:space="preserve"> :</w:t>
      </w:r>
      <w:r>
        <w:rPr>
          <w:rFonts w:ascii="Andalus" w:hAnsi="Andalus"/>
        </w:rPr>
        <w:t xml:space="preserve"> </w:t>
      </w:r>
    </w:p>
    <w:p w14:paraId="414E91F8" w14:textId="456E9C9E" w:rsidR="0024315D" w:rsidRDefault="00FE27C7" w:rsidP="0062519F">
      <w:pPr>
        <w:spacing w:before="120" w:after="120"/>
        <w:jc w:val="mediumKashida"/>
        <w:rPr>
          <w:rFonts w:ascii="Andalus" w:hAnsi="Andalus"/>
          <w:i/>
          <w:iCs/>
        </w:rPr>
      </w:pPr>
      <w:r>
        <w:rPr>
          <w:rFonts w:ascii="Andalus" w:hAnsi="Andalus"/>
          <w:i/>
          <w:iCs/>
        </w:rPr>
        <w:t>« Et cramponnez-vous tous ensemble au lien d'Allah et ne soyez pas divisés ».</w:t>
      </w:r>
    </w:p>
    <w:p w14:paraId="3F7B36D6" w14:textId="77777777" w:rsidR="0062519F" w:rsidRDefault="0062519F" w:rsidP="0062519F">
      <w:pPr>
        <w:spacing w:before="120" w:after="120" w:line="200" w:lineRule="exact"/>
        <w:jc w:val="both"/>
        <w:rPr>
          <w:rFonts w:ascii="Andalus" w:hAnsi="Andalus"/>
          <w:i/>
          <w:iCs/>
        </w:rPr>
      </w:pPr>
    </w:p>
    <w:p w14:paraId="3511F4E5" w14:textId="77777777" w:rsidR="00FE27C7" w:rsidRDefault="00FE27C7" w:rsidP="0024315D">
      <w:pPr>
        <w:spacing w:before="120" w:after="120" w:line="360" w:lineRule="auto"/>
        <w:jc w:val="both"/>
        <w:rPr>
          <w:rFonts w:ascii="Andalus" w:hAnsi="Andalus"/>
        </w:rPr>
      </w:pPr>
      <w:r w:rsidRPr="0024315D">
        <w:rPr>
          <w:rFonts w:ascii="Andalus" w:hAnsi="Andalus"/>
          <w:b/>
          <w:bCs/>
          <w:u w:val="single"/>
        </w:rPr>
        <w:t>Les Appartements, sourate 49 verset 6</w:t>
      </w:r>
      <w:r w:rsidRPr="0024315D">
        <w:rPr>
          <w:rFonts w:ascii="Andalus" w:hAnsi="Andalus"/>
          <w:b/>
          <w:bCs/>
        </w:rPr>
        <w:t xml:space="preserve"> :</w:t>
      </w:r>
      <w:r>
        <w:rPr>
          <w:rFonts w:ascii="Andalus" w:hAnsi="Andalus"/>
        </w:rPr>
        <w:t xml:space="preserve"> </w:t>
      </w:r>
    </w:p>
    <w:p w14:paraId="47CF2D35" w14:textId="75011424" w:rsidR="0024315D" w:rsidRDefault="00FE27C7" w:rsidP="0062519F">
      <w:pPr>
        <w:spacing w:before="120" w:after="120"/>
        <w:jc w:val="mediumKashida"/>
        <w:rPr>
          <w:rFonts w:ascii="Andalus" w:hAnsi="Andalus"/>
          <w:i/>
          <w:iCs/>
        </w:rPr>
      </w:pPr>
      <w:r>
        <w:rPr>
          <w:rFonts w:ascii="Andalus" w:hAnsi="Andalus"/>
          <w:i/>
          <w:iCs/>
        </w:rPr>
        <w:t>« Ô vous qui avez cru! Si un pervers vous apporte une nouvelle, vérifier [de crainte] que par inadvertance vous ne portiez atteinte à des gens et que vous ne regrettiez par la suite ce que vous avez fait » et verset 10 : « Certes les musulmans sont des frères ».</w:t>
      </w:r>
    </w:p>
    <w:p w14:paraId="5EDACEB1" w14:textId="77777777" w:rsidR="0062519F" w:rsidRPr="0024315D" w:rsidRDefault="0062519F" w:rsidP="0062519F">
      <w:pPr>
        <w:spacing w:before="120" w:after="120" w:line="200" w:lineRule="exact"/>
        <w:jc w:val="both"/>
        <w:rPr>
          <w:rFonts w:ascii="Andalus" w:hAnsi="Andalus"/>
          <w:i/>
          <w:iCs/>
        </w:rPr>
      </w:pPr>
    </w:p>
    <w:p w14:paraId="710097E8" w14:textId="77777777" w:rsidR="00FE27C7" w:rsidRPr="0024315D" w:rsidRDefault="00FE27C7" w:rsidP="0024315D">
      <w:pPr>
        <w:spacing w:before="120" w:after="120" w:line="360" w:lineRule="auto"/>
        <w:jc w:val="both"/>
        <w:rPr>
          <w:rFonts w:ascii="Andalus" w:hAnsi="Andalus"/>
          <w:b/>
          <w:bCs/>
        </w:rPr>
      </w:pPr>
      <w:r w:rsidRPr="0024315D">
        <w:rPr>
          <w:rFonts w:ascii="Andalus" w:hAnsi="Andalus"/>
          <w:b/>
          <w:bCs/>
          <w:u w:val="single"/>
        </w:rPr>
        <w:t xml:space="preserve">Al </w:t>
      </w:r>
      <w:proofErr w:type="spellStart"/>
      <w:r w:rsidRPr="0024315D">
        <w:rPr>
          <w:rFonts w:ascii="Andalus" w:hAnsi="Andalus"/>
          <w:b/>
          <w:bCs/>
          <w:u w:val="single"/>
        </w:rPr>
        <w:t>A'raf</w:t>
      </w:r>
      <w:proofErr w:type="spellEnd"/>
      <w:r w:rsidRPr="0024315D">
        <w:rPr>
          <w:rFonts w:ascii="Andalus" w:hAnsi="Andalus"/>
          <w:b/>
          <w:bCs/>
          <w:u w:val="single"/>
        </w:rPr>
        <w:t>, chapitre 7 verset 199</w:t>
      </w:r>
      <w:r w:rsidRPr="0024315D">
        <w:rPr>
          <w:rFonts w:ascii="Andalus" w:hAnsi="Andalus"/>
          <w:b/>
          <w:bCs/>
        </w:rPr>
        <w:t xml:space="preserve"> : </w:t>
      </w:r>
    </w:p>
    <w:p w14:paraId="0B383FBC" w14:textId="2DC7F1F8" w:rsidR="0062519F" w:rsidRDefault="00FE27C7" w:rsidP="0062519F">
      <w:pPr>
        <w:spacing w:before="120" w:after="120" w:line="360" w:lineRule="auto"/>
        <w:jc w:val="mediumKashida"/>
        <w:rPr>
          <w:rFonts w:ascii="Andalus" w:hAnsi="Andalus"/>
          <w:i/>
          <w:iCs/>
        </w:rPr>
      </w:pPr>
      <w:r>
        <w:rPr>
          <w:rFonts w:ascii="Andalus" w:hAnsi="Andalus"/>
          <w:i/>
          <w:iCs/>
        </w:rPr>
        <w:t>« Accepte ce qu'on t'offre de raisonnable, commande ce qui est convenable et éloigne-toi des ignorants ».</w:t>
      </w:r>
    </w:p>
    <w:p w14:paraId="0E3A368D" w14:textId="77777777" w:rsidR="0062519F" w:rsidRDefault="0062519F" w:rsidP="0062519F">
      <w:pPr>
        <w:spacing w:before="120" w:after="120" w:line="200" w:lineRule="exact"/>
        <w:jc w:val="mediumKashida"/>
        <w:rPr>
          <w:rFonts w:ascii="Andalus" w:hAnsi="Andalus"/>
          <w:i/>
          <w:iCs/>
        </w:rPr>
      </w:pPr>
    </w:p>
    <w:p w14:paraId="639D3423" w14:textId="77777777" w:rsidR="00FE27C7" w:rsidRPr="0062519F" w:rsidRDefault="00FE27C7" w:rsidP="0024315D">
      <w:pPr>
        <w:spacing w:before="120" w:after="120" w:line="360" w:lineRule="auto"/>
        <w:jc w:val="both"/>
        <w:rPr>
          <w:rFonts w:ascii="Andalus" w:hAnsi="Andalus"/>
          <w:b/>
          <w:bCs/>
        </w:rPr>
      </w:pPr>
      <w:r w:rsidRPr="0062519F">
        <w:rPr>
          <w:rFonts w:ascii="Andalus" w:hAnsi="Andalus"/>
          <w:b/>
          <w:bCs/>
          <w:u w:val="single"/>
        </w:rPr>
        <w:t xml:space="preserve">Les versets détaillés, chapitre 41 verset 33 </w:t>
      </w:r>
      <w:r w:rsidRPr="0062519F">
        <w:rPr>
          <w:rFonts w:ascii="Andalus" w:hAnsi="Andalus"/>
          <w:b/>
          <w:bCs/>
        </w:rPr>
        <w:t xml:space="preserve">: </w:t>
      </w:r>
    </w:p>
    <w:p w14:paraId="128F3291" w14:textId="690D285D" w:rsidR="0062519F" w:rsidRDefault="00FE27C7" w:rsidP="0062519F">
      <w:pPr>
        <w:spacing w:before="120" w:after="120" w:line="360" w:lineRule="auto"/>
        <w:jc w:val="both"/>
        <w:rPr>
          <w:rFonts w:ascii="Andalus" w:hAnsi="Andalus"/>
          <w:i/>
          <w:iCs/>
        </w:rPr>
      </w:pPr>
      <w:r>
        <w:rPr>
          <w:rFonts w:ascii="Andalus" w:hAnsi="Andalus"/>
          <w:i/>
          <w:iCs/>
        </w:rPr>
        <w:t xml:space="preserve">« Et qui profère de plus belles paroles que celui qui invite pour Allah fait bonne œuvre et dit je suis du nombre des </w:t>
      </w:r>
      <w:r w:rsidR="0024315D">
        <w:rPr>
          <w:rFonts w:ascii="Andalus" w:hAnsi="Andalus"/>
          <w:i/>
          <w:iCs/>
        </w:rPr>
        <w:t xml:space="preserve">musulmans </w:t>
      </w:r>
      <w:r w:rsidR="0024315D">
        <w:rPr>
          <w:rFonts w:ascii="Andalus" w:hAnsi="Andalus" w:hint="eastAsia"/>
          <w:i/>
          <w:iCs/>
        </w:rPr>
        <w:t>?</w:t>
      </w:r>
      <w:r>
        <w:rPr>
          <w:rFonts w:ascii="Andalus" w:hAnsi="Andalus"/>
          <w:i/>
          <w:iCs/>
        </w:rPr>
        <w:t xml:space="preserve"> ».</w:t>
      </w:r>
    </w:p>
    <w:p w14:paraId="714FE60F" w14:textId="77777777" w:rsidR="0062519F" w:rsidRDefault="0062519F" w:rsidP="0062519F">
      <w:pPr>
        <w:spacing w:before="120" w:after="120" w:line="200" w:lineRule="exact"/>
        <w:jc w:val="both"/>
        <w:rPr>
          <w:rFonts w:ascii="Andalus" w:hAnsi="Andalus"/>
          <w:i/>
          <w:iCs/>
        </w:rPr>
      </w:pPr>
    </w:p>
    <w:p w14:paraId="367A92B1" w14:textId="77777777" w:rsidR="00FE27C7" w:rsidRPr="0062519F" w:rsidRDefault="00FE27C7" w:rsidP="0024315D">
      <w:pPr>
        <w:spacing w:before="120" w:after="120" w:line="360" w:lineRule="auto"/>
        <w:jc w:val="both"/>
        <w:rPr>
          <w:rFonts w:ascii="Andalus" w:hAnsi="Andalus"/>
          <w:b/>
          <w:bCs/>
        </w:rPr>
      </w:pPr>
      <w:r w:rsidRPr="0062519F">
        <w:rPr>
          <w:rFonts w:ascii="Andalus" w:hAnsi="Andalus"/>
          <w:b/>
          <w:bCs/>
          <w:u w:val="single"/>
        </w:rPr>
        <w:t>L'araignée, chapitre 29 verset 46 :</w:t>
      </w:r>
      <w:r w:rsidRPr="0062519F">
        <w:rPr>
          <w:rFonts w:ascii="Andalus" w:hAnsi="Andalus"/>
          <w:b/>
          <w:bCs/>
        </w:rPr>
        <w:t xml:space="preserve"> </w:t>
      </w:r>
    </w:p>
    <w:p w14:paraId="38D25F69" w14:textId="160774ED" w:rsidR="0062519F" w:rsidRDefault="00FE27C7" w:rsidP="008E03D7">
      <w:pPr>
        <w:spacing w:before="120" w:after="120" w:line="360" w:lineRule="auto"/>
        <w:jc w:val="both"/>
        <w:rPr>
          <w:rFonts w:ascii="Andalus" w:hAnsi="Andalus"/>
          <w:i/>
          <w:iCs/>
        </w:rPr>
      </w:pPr>
      <w:r>
        <w:rPr>
          <w:rFonts w:ascii="Andalus" w:hAnsi="Andalus"/>
          <w:i/>
          <w:iCs/>
        </w:rPr>
        <w:t>« Et ne discutez que de la meilleure façon avec les gens du livre ».</w:t>
      </w:r>
    </w:p>
    <w:p w14:paraId="371D52CF" w14:textId="77777777" w:rsidR="008E03D7" w:rsidRPr="008E03D7" w:rsidRDefault="008E03D7" w:rsidP="008E03D7">
      <w:pPr>
        <w:spacing w:before="120" w:after="120" w:line="200" w:lineRule="exact"/>
        <w:jc w:val="both"/>
        <w:rPr>
          <w:rFonts w:ascii="Andalus" w:hAnsi="Andalus"/>
          <w:i/>
          <w:iCs/>
        </w:rPr>
      </w:pPr>
    </w:p>
    <w:p w14:paraId="029299A9" w14:textId="0CDD04A2" w:rsidR="00FE27C7" w:rsidRDefault="00FE27C7" w:rsidP="008E03D7">
      <w:pPr>
        <w:rPr>
          <w:rFonts w:ascii="Andalus" w:hAnsi="Andalus"/>
          <w:i/>
          <w:iCs/>
        </w:rPr>
      </w:pPr>
      <w:r w:rsidRPr="0062519F">
        <w:rPr>
          <w:rFonts w:ascii="Andalus" w:hAnsi="Andalus"/>
          <w:b/>
          <w:bCs/>
          <w:u w:val="single"/>
        </w:rPr>
        <w:t>Hadith du Prophète</w:t>
      </w:r>
      <w:r w:rsidR="0062519F">
        <w:rPr>
          <w:rFonts w:ascii="Andalus" w:hAnsi="Andalus"/>
          <w:b/>
          <w:bCs/>
          <w:u w:val="single"/>
        </w:rPr>
        <w:t xml:space="preserve"> (sws)</w:t>
      </w:r>
      <w:r w:rsidRPr="0062519F">
        <w:rPr>
          <w:rFonts w:ascii="Andalus" w:hAnsi="Andalus"/>
          <w:b/>
          <w:bCs/>
        </w:rPr>
        <w:t xml:space="preserve"> :</w:t>
      </w:r>
      <w:r>
        <w:rPr>
          <w:rFonts w:ascii="Andalus" w:hAnsi="Andalus"/>
        </w:rPr>
        <w:t xml:space="preserve"> </w:t>
      </w:r>
      <w:r>
        <w:rPr>
          <w:rFonts w:ascii="Andalus" w:hAnsi="Andalus"/>
          <w:i/>
          <w:iCs/>
        </w:rPr>
        <w:t>«</w:t>
      </w:r>
      <w:r w:rsidR="008E03D7" w:rsidRPr="008E03D7">
        <w:rPr>
          <w:rFonts w:ascii="Andalus" w:eastAsia="SimSun" w:hAnsi="Andalus" w:cs="Mangal"/>
          <w:i/>
          <w:iCs/>
          <w:kern w:val="1"/>
          <w:lang w:eastAsia="hi-IN" w:bidi="hi-IN"/>
        </w:rPr>
        <w:t xml:space="preserve"> Quatre caractéristiques, si elles sont présentes chez une personne ce sera alors un véritable hypocrite et celui chez qui il y a une de ces caractéristiques aura en lui une caractéristique de l'hypocrisie jusqu'à ce qu'il la </w:t>
      </w:r>
      <w:r w:rsidR="008E03D7" w:rsidRPr="008E03D7">
        <w:rPr>
          <w:rFonts w:ascii="Andalus" w:hAnsi="Andalus"/>
          <w:i/>
          <w:iCs/>
        </w:rPr>
        <w:t xml:space="preserve">délaisse </w:t>
      </w:r>
      <w:r w:rsidR="008E03D7" w:rsidRPr="008E03D7">
        <w:rPr>
          <w:rFonts w:ascii="Andalus" w:hAnsi="Andalus" w:hint="eastAsia"/>
          <w:i/>
          <w:iCs/>
        </w:rPr>
        <w:t>:</w:t>
      </w:r>
      <w:r w:rsidR="008E03D7" w:rsidRPr="008E03D7">
        <w:rPr>
          <w:rFonts w:ascii="Andalus" w:eastAsia="SimSun" w:hAnsi="Andalus" w:cs="Mangal"/>
          <w:i/>
          <w:iCs/>
          <w:kern w:val="1"/>
          <w:lang w:eastAsia="hi-IN" w:bidi="hi-IN"/>
        </w:rPr>
        <w:t xml:space="preserve"> lorsqu'on lui </w:t>
      </w:r>
      <w:r w:rsidR="008E03D7" w:rsidRPr="008E03D7">
        <w:rPr>
          <w:rFonts w:ascii="Andalus" w:hAnsi="Andalus"/>
          <w:i/>
          <w:iCs/>
        </w:rPr>
        <w:t>confie</w:t>
      </w:r>
      <w:r w:rsidR="008E03D7" w:rsidRPr="008E03D7">
        <w:rPr>
          <w:rFonts w:ascii="Andalus" w:eastAsia="SimSun" w:hAnsi="Andalus" w:cs="Mangal"/>
          <w:i/>
          <w:iCs/>
          <w:kern w:val="1"/>
          <w:lang w:eastAsia="hi-IN" w:bidi="hi-IN"/>
        </w:rPr>
        <w:t xml:space="preserve"> un dépôt il trahit, lorsqu'il parle il ment, lorsqu'il fait un pacte il ne le respecte pas et lorsqu'il se dispute il est grossier</w:t>
      </w:r>
      <w:r w:rsidR="008E03D7" w:rsidRPr="008E03D7">
        <w:rPr>
          <w:rFonts w:ascii="Arial" w:hAnsi="Arial" w:cs="Arial"/>
          <w:color w:val="000000"/>
          <w:sz w:val="18"/>
          <w:szCs w:val="18"/>
          <w:shd w:val="clear" w:color="auto" w:fill="FFFFFF"/>
        </w:rPr>
        <w:t xml:space="preserve"> </w:t>
      </w:r>
      <w:r w:rsidR="0024315D">
        <w:rPr>
          <w:rFonts w:ascii="Andalus" w:hAnsi="Andalus"/>
          <w:i/>
          <w:iCs/>
        </w:rPr>
        <w:t xml:space="preserve">». </w:t>
      </w:r>
      <w:r w:rsidR="0024315D">
        <w:rPr>
          <w:rFonts w:ascii="Andalus" w:hAnsi="Andalus" w:hint="eastAsia"/>
          <w:i/>
          <w:iCs/>
        </w:rPr>
        <w:t>(</w:t>
      </w:r>
      <w:r>
        <w:rPr>
          <w:rFonts w:ascii="Andalus" w:hAnsi="Andalus"/>
          <w:i/>
          <w:iCs/>
        </w:rPr>
        <w:t>El Bokhari)</w:t>
      </w:r>
    </w:p>
    <w:p w14:paraId="5103742A" w14:textId="77777777" w:rsidR="00C8191B" w:rsidRDefault="00C8191B" w:rsidP="008E03D7">
      <w:pPr>
        <w:rPr>
          <w:rFonts w:ascii="Andalus" w:hAnsi="Andalus"/>
          <w:i/>
          <w:iCs/>
        </w:rPr>
      </w:pPr>
    </w:p>
    <w:p w14:paraId="7BE2DE02" w14:textId="5F065F0C" w:rsidR="00C8191B" w:rsidRPr="00C8191B" w:rsidRDefault="00C8191B" w:rsidP="00C8191B">
      <w:r w:rsidRPr="0062519F">
        <w:rPr>
          <w:rFonts w:ascii="Andalus" w:hAnsi="Andalus"/>
          <w:b/>
          <w:bCs/>
          <w:u w:val="single"/>
        </w:rPr>
        <w:t>Hadith</w:t>
      </w:r>
      <w:r>
        <w:rPr>
          <w:rFonts w:ascii="Andalus" w:hAnsi="Andalus" w:hint="eastAsia"/>
          <w:b/>
          <w:bCs/>
          <w:u w:val="single"/>
        </w:rPr>
        <w:t> </w:t>
      </w:r>
      <w:r>
        <w:rPr>
          <w:rFonts w:ascii="Andalus" w:hAnsi="Andalus"/>
          <w:b/>
          <w:bCs/>
          <w:u w:val="single"/>
        </w:rPr>
        <w:t>:</w:t>
      </w:r>
      <w:r>
        <w:t xml:space="preserve"> </w:t>
      </w:r>
      <w:r w:rsidRPr="00C8191B">
        <w:rPr>
          <w:rFonts w:ascii="Andalus" w:hAnsi="Andalus"/>
          <w:i/>
          <w:iCs/>
        </w:rPr>
        <w:t>" Méfiez-vous des préjugés car rien n'est plus trompeur !</w:t>
      </w:r>
      <w:r>
        <w:rPr>
          <w:rFonts w:ascii="Andalus" w:hAnsi="Andalus"/>
          <w:i/>
          <w:iCs/>
        </w:rPr>
        <w:t xml:space="preserve"> </w:t>
      </w:r>
      <w:r w:rsidRPr="00C8191B">
        <w:rPr>
          <w:rFonts w:ascii="Andalus" w:hAnsi="Andalus"/>
          <w:i/>
          <w:iCs/>
        </w:rPr>
        <w:t xml:space="preserve">Ne tentez pas de déceler [les défauts des autres], ne vous espionnez pas, ne rivalisez pas entre vous, ne vous enviez pas les uns les autres, ne nourrissez pas de haine entre vous et ne </w:t>
      </w:r>
      <w:r w:rsidRPr="00C8191B">
        <w:rPr>
          <w:rFonts w:ascii="Andalus" w:hAnsi="Andalus"/>
          <w:i/>
          <w:iCs/>
        </w:rPr>
        <w:lastRenderedPageBreak/>
        <w:t>vous tournez pas le dos!</w:t>
      </w:r>
      <w:r>
        <w:rPr>
          <w:rFonts w:ascii="Andalus" w:hAnsi="Andalus"/>
          <w:i/>
          <w:iCs/>
        </w:rPr>
        <w:t xml:space="preserve"> </w:t>
      </w:r>
      <w:r w:rsidRPr="00C8191B">
        <w:rPr>
          <w:rFonts w:ascii="Andalus" w:hAnsi="Andalus"/>
          <w:i/>
          <w:iCs/>
        </w:rPr>
        <w:t>Soyez des serviteurs d'Allah et des frères comme Allah vous l'a ordonné.</w:t>
      </w:r>
    </w:p>
    <w:p w14:paraId="1F6AAC6D" w14:textId="74526B21" w:rsidR="00C8191B" w:rsidRPr="00C8191B" w:rsidRDefault="00C8191B" w:rsidP="00C8191B">
      <w:pPr>
        <w:rPr>
          <w:rFonts w:ascii="Andalus" w:hAnsi="Andalus"/>
          <w:i/>
          <w:iCs/>
        </w:rPr>
      </w:pPr>
      <w:r w:rsidRPr="00C8191B">
        <w:rPr>
          <w:rFonts w:ascii="Andalus" w:hAnsi="Andalus"/>
          <w:i/>
          <w:iCs/>
        </w:rPr>
        <w:t>Le musulman est le frère du musulman, il ne l'opprime pas, il ne l'abandonne pas et ne le méprise pas.</w:t>
      </w:r>
      <w:r>
        <w:rPr>
          <w:rFonts w:ascii="Andalus" w:hAnsi="Andalus"/>
          <w:i/>
          <w:iCs/>
        </w:rPr>
        <w:t xml:space="preserve"> </w:t>
      </w:r>
      <w:r w:rsidRPr="00C8191B">
        <w:rPr>
          <w:rFonts w:ascii="Andalus" w:hAnsi="Andalus"/>
          <w:i/>
          <w:iCs/>
        </w:rPr>
        <w:t>C'est là [en désignant sa poitrine] que réside la crainte d'Allah, c'est là que réside la crainte d'Allah.</w:t>
      </w:r>
      <w:r>
        <w:rPr>
          <w:rFonts w:ascii="Andalus" w:hAnsi="Andalus"/>
          <w:i/>
          <w:iCs/>
        </w:rPr>
        <w:t xml:space="preserve"> </w:t>
      </w:r>
      <w:r w:rsidRPr="00C8191B">
        <w:rPr>
          <w:rFonts w:ascii="Andalus" w:hAnsi="Andalus"/>
          <w:i/>
          <w:iCs/>
        </w:rPr>
        <w:t>Le fait même qu'un musulman méprise son frère est déjà un mal.</w:t>
      </w:r>
    </w:p>
    <w:p w14:paraId="495FA31B" w14:textId="788DABAD" w:rsidR="0062519F" w:rsidRPr="00C80C7D" w:rsidRDefault="00C8191B" w:rsidP="00C80C7D">
      <w:pPr>
        <w:ind w:right="-143"/>
        <w:rPr>
          <w:rFonts w:ascii="Andalus" w:hAnsi="Andalus"/>
          <w:i/>
          <w:iCs/>
        </w:rPr>
      </w:pPr>
      <w:r w:rsidRPr="00C8191B">
        <w:rPr>
          <w:rFonts w:ascii="Andalus" w:hAnsi="Andalus"/>
          <w:i/>
          <w:iCs/>
        </w:rPr>
        <w:t>Toute la personne du musulman à l'égard de son frère est sacrée : tant sa vie que son honneur et ses biens.</w:t>
      </w:r>
      <w:r>
        <w:rPr>
          <w:rFonts w:ascii="Andalus" w:hAnsi="Andalus"/>
          <w:i/>
          <w:iCs/>
        </w:rPr>
        <w:t xml:space="preserve"> </w:t>
      </w:r>
      <w:r w:rsidRPr="00C8191B">
        <w:rPr>
          <w:rFonts w:ascii="Andalus" w:hAnsi="Andalus"/>
          <w:i/>
          <w:iCs/>
        </w:rPr>
        <w:t>Allah ne regarde pas vos corps, ni vos apparences, mais Il regarde vos cœurs et vos œuvres ".</w:t>
      </w:r>
      <w:r w:rsidR="0062519F" w:rsidRPr="00C8191B">
        <w:rPr>
          <w:rFonts w:ascii="Andalus" w:hAnsi="Andalus" w:hint="eastAsia"/>
          <w:i/>
          <w:iCs/>
        </w:rPr>
        <w:br w:type="page"/>
      </w:r>
    </w:p>
    <w:p w14:paraId="4D1D91E8" w14:textId="7E04D8B0" w:rsidR="00FE27C7" w:rsidRDefault="00FE27C7" w:rsidP="0024315D">
      <w:pPr>
        <w:spacing w:before="120" w:after="120" w:line="360" w:lineRule="auto"/>
        <w:jc w:val="both"/>
        <w:rPr>
          <w:rFonts w:ascii="Andalus" w:hAnsi="Andalus"/>
        </w:rPr>
      </w:pPr>
      <w:r>
        <w:rPr>
          <w:rFonts w:ascii="Andalus" w:hAnsi="Andalus"/>
          <w:b/>
          <w:bCs/>
          <w:u w:val="single"/>
        </w:rPr>
        <w:lastRenderedPageBreak/>
        <w:t>Préambule</w:t>
      </w:r>
      <w:r>
        <w:rPr>
          <w:rFonts w:ascii="Andalus" w:hAnsi="Andalus"/>
        </w:rPr>
        <w:t xml:space="preserve"> : Les adhérents à l’AFCCCMV du Projet de Mosquée de Vitrolles s'engagent à œuvrer dans le respect de la moralité et de l'éthique de l'Islam en agissant avec</w:t>
      </w:r>
      <w:r w:rsidR="0024315D">
        <w:rPr>
          <w:rFonts w:ascii="Andalus" w:hAnsi="Andalus"/>
        </w:rPr>
        <w:t xml:space="preserve"> piété,</w:t>
      </w:r>
      <w:r>
        <w:rPr>
          <w:rFonts w:ascii="Andalus" w:hAnsi="Andalus"/>
        </w:rPr>
        <w:t xml:space="preserve"> humanisme, courtoisie et maîtrise de soi </w:t>
      </w:r>
      <w:r w:rsidR="0024315D">
        <w:rPr>
          <w:rFonts w:ascii="Andalus" w:hAnsi="Andalus"/>
        </w:rPr>
        <w:t>et ce</w:t>
      </w:r>
      <w:r w:rsidR="00C8191B">
        <w:rPr>
          <w:rFonts w:ascii="Andalus" w:hAnsi="Andalus"/>
        </w:rPr>
        <w:t>,</w:t>
      </w:r>
      <w:r w:rsidR="0024315D">
        <w:rPr>
          <w:rFonts w:ascii="Andalus" w:hAnsi="Andalus"/>
        </w:rPr>
        <w:t xml:space="preserve"> </w:t>
      </w:r>
      <w:r>
        <w:rPr>
          <w:rFonts w:ascii="Andalus" w:hAnsi="Andalus"/>
        </w:rPr>
        <w:t>dans toute situation aussi bien avec les musulmans et qu'avec les non musulmans.</w:t>
      </w:r>
    </w:p>
    <w:p w14:paraId="3F8D8EFC" w14:textId="77777777" w:rsidR="00C8191B" w:rsidRDefault="00C8191B" w:rsidP="00C8191B">
      <w:pPr>
        <w:spacing w:before="120" w:after="120" w:line="200" w:lineRule="exact"/>
        <w:jc w:val="both"/>
        <w:rPr>
          <w:rFonts w:ascii="Andalus" w:hAnsi="Andalus"/>
        </w:rPr>
      </w:pPr>
    </w:p>
    <w:p w14:paraId="02733CE4" w14:textId="711B1A16" w:rsidR="00FE27C7" w:rsidRDefault="00FE27C7" w:rsidP="00C8191B">
      <w:pPr>
        <w:spacing w:before="120" w:after="120" w:line="360" w:lineRule="auto"/>
        <w:rPr>
          <w:rFonts w:ascii="Andalus" w:hAnsi="Andalus"/>
        </w:rPr>
      </w:pPr>
      <w:r w:rsidRPr="0024315D">
        <w:rPr>
          <w:rFonts w:ascii="Andalus" w:hAnsi="Andalus"/>
          <w:b/>
          <w:bCs/>
          <w:u w:val="single"/>
        </w:rPr>
        <w:t xml:space="preserve">Article </w:t>
      </w:r>
      <w:r w:rsidR="0024315D" w:rsidRPr="0024315D">
        <w:rPr>
          <w:rFonts w:ascii="Andalus" w:hAnsi="Andalus"/>
          <w:b/>
          <w:bCs/>
          <w:u w:val="single"/>
        </w:rPr>
        <w:t xml:space="preserve">1 </w:t>
      </w:r>
      <w:r w:rsidR="0024315D" w:rsidRPr="0024315D">
        <w:rPr>
          <w:rFonts w:ascii="Andalus" w:hAnsi="Andalus" w:hint="eastAsia"/>
          <w:b/>
          <w:bCs/>
          <w:u w:val="single"/>
        </w:rPr>
        <w:t>:</w:t>
      </w:r>
      <w:r>
        <w:rPr>
          <w:rFonts w:ascii="Andalus" w:hAnsi="Andalus"/>
        </w:rPr>
        <w:t xml:space="preserve"> Tout adhérent </w:t>
      </w:r>
      <w:r w:rsidR="00C8191B">
        <w:rPr>
          <w:rFonts w:ascii="Andalus" w:hAnsi="Andalus"/>
        </w:rPr>
        <w:t xml:space="preserve">s'engage à </w:t>
      </w:r>
      <w:r>
        <w:rPr>
          <w:rFonts w:ascii="Andalus" w:hAnsi="Andalus"/>
        </w:rPr>
        <w:t xml:space="preserve">respecter scrupuleusement </w:t>
      </w:r>
      <w:r w:rsidR="00CA4546">
        <w:rPr>
          <w:rFonts w:ascii="Andalus" w:hAnsi="Andalus"/>
        </w:rPr>
        <w:t xml:space="preserve">l'organisation et </w:t>
      </w:r>
      <w:r>
        <w:rPr>
          <w:rFonts w:ascii="Andalus" w:hAnsi="Andalus"/>
        </w:rPr>
        <w:t>l</w:t>
      </w:r>
      <w:r w:rsidR="00CA4546">
        <w:rPr>
          <w:rFonts w:ascii="Andalus" w:hAnsi="Andalus"/>
        </w:rPr>
        <w:t>es statuts de l’AFCCCMV,</w:t>
      </w:r>
      <w:r>
        <w:rPr>
          <w:rFonts w:ascii="Andalus" w:hAnsi="Andalus"/>
        </w:rPr>
        <w:t xml:space="preserve"> </w:t>
      </w:r>
      <w:r w:rsidR="00C8191B">
        <w:rPr>
          <w:rFonts w:ascii="Andalus" w:hAnsi="Andalus"/>
        </w:rPr>
        <w:t xml:space="preserve">à </w:t>
      </w:r>
      <w:r>
        <w:rPr>
          <w:rFonts w:ascii="Andalus" w:hAnsi="Andalus"/>
        </w:rPr>
        <w:t>être fi</w:t>
      </w:r>
      <w:r w:rsidR="00B17857">
        <w:rPr>
          <w:rFonts w:ascii="Andalus" w:hAnsi="Andalus"/>
        </w:rPr>
        <w:t>dèle au projet</w:t>
      </w:r>
      <w:r>
        <w:rPr>
          <w:rFonts w:ascii="Andalus" w:hAnsi="Andalus"/>
        </w:rPr>
        <w:t xml:space="preserve"> et </w:t>
      </w:r>
      <w:r w:rsidR="00CA4546">
        <w:rPr>
          <w:rFonts w:ascii="Andalus" w:hAnsi="Andalus"/>
        </w:rPr>
        <w:t xml:space="preserve">à </w:t>
      </w:r>
      <w:r>
        <w:rPr>
          <w:rFonts w:ascii="Andalus" w:hAnsi="Andalus"/>
        </w:rPr>
        <w:t>être solidaire des décisions d</w:t>
      </w:r>
      <w:r w:rsidR="00B17857">
        <w:rPr>
          <w:rFonts w:ascii="Andalus" w:hAnsi="Andalus"/>
        </w:rPr>
        <w:t>u B</w:t>
      </w:r>
      <w:r>
        <w:rPr>
          <w:rFonts w:ascii="Andalus" w:hAnsi="Andalus"/>
        </w:rPr>
        <w:t>ureau, du CA et de l’AG.</w:t>
      </w:r>
    </w:p>
    <w:p w14:paraId="1AF9C6C2" w14:textId="77777777" w:rsidR="00C8191B" w:rsidRDefault="00C8191B" w:rsidP="00C8191B">
      <w:pPr>
        <w:spacing w:before="120" w:after="120" w:line="200" w:lineRule="exact"/>
        <w:jc w:val="both"/>
        <w:rPr>
          <w:rFonts w:ascii="Andalus" w:hAnsi="Andalus"/>
        </w:rPr>
      </w:pPr>
    </w:p>
    <w:p w14:paraId="65C42C45" w14:textId="59651C7E" w:rsidR="00C8191B" w:rsidRDefault="00FE27C7" w:rsidP="0099236E">
      <w:pPr>
        <w:spacing w:before="120" w:after="120" w:line="360" w:lineRule="auto"/>
        <w:jc w:val="both"/>
        <w:rPr>
          <w:rFonts w:ascii="Andalus" w:hAnsi="Andalus"/>
        </w:rPr>
      </w:pPr>
      <w:r w:rsidRPr="0024315D">
        <w:rPr>
          <w:rFonts w:ascii="Andalus" w:hAnsi="Andalus"/>
          <w:b/>
          <w:bCs/>
          <w:u w:val="single"/>
        </w:rPr>
        <w:t xml:space="preserve">Article </w:t>
      </w:r>
      <w:r w:rsidR="0024315D" w:rsidRPr="0024315D">
        <w:rPr>
          <w:rFonts w:ascii="Andalus" w:hAnsi="Andalus"/>
          <w:b/>
          <w:bCs/>
          <w:u w:val="single"/>
        </w:rPr>
        <w:t xml:space="preserve">2 </w:t>
      </w:r>
      <w:r w:rsidR="0024315D" w:rsidRPr="0024315D">
        <w:rPr>
          <w:rFonts w:ascii="Andalus" w:hAnsi="Andalus" w:hint="eastAsia"/>
          <w:b/>
          <w:bCs/>
          <w:u w:val="single"/>
        </w:rPr>
        <w:t>:</w:t>
      </w:r>
      <w:r>
        <w:rPr>
          <w:rFonts w:ascii="Andalus" w:hAnsi="Andalus"/>
        </w:rPr>
        <w:t xml:space="preserve"> Pour la bonne réalisation du projet de Mosquée, tout adhérent ac</w:t>
      </w:r>
      <w:r w:rsidR="00B17857">
        <w:rPr>
          <w:rFonts w:ascii="Andalus" w:hAnsi="Andalus"/>
        </w:rPr>
        <w:t>cepte que seuls les membres du B</w:t>
      </w:r>
      <w:r>
        <w:rPr>
          <w:rFonts w:ascii="Andalus" w:hAnsi="Andalus"/>
        </w:rPr>
        <w:t>ureau ou du CA si nécessaire sont chargés de la mission des contacts extérieurs de l’AFCCCMV notamment avec les autorités, les administrations, les médias et avec tous les partenaires éventuels et nécessaires.</w:t>
      </w:r>
    </w:p>
    <w:p w14:paraId="46E31453" w14:textId="39AE1421" w:rsidR="00C8191B" w:rsidRDefault="00FE27C7" w:rsidP="00EE05C3">
      <w:pPr>
        <w:spacing w:before="120" w:after="120" w:line="360" w:lineRule="auto"/>
        <w:jc w:val="both"/>
        <w:rPr>
          <w:rFonts w:ascii="Andalus" w:hAnsi="Andalus"/>
        </w:rPr>
      </w:pPr>
      <w:r w:rsidRPr="0024315D">
        <w:rPr>
          <w:rFonts w:ascii="Andalus" w:hAnsi="Andalus"/>
          <w:b/>
          <w:bCs/>
          <w:u w:val="single"/>
        </w:rPr>
        <w:t xml:space="preserve">Article </w:t>
      </w:r>
      <w:r w:rsidR="0024315D" w:rsidRPr="0024315D">
        <w:rPr>
          <w:rFonts w:ascii="Andalus" w:hAnsi="Andalus"/>
          <w:b/>
          <w:bCs/>
          <w:u w:val="single"/>
        </w:rPr>
        <w:t>3</w:t>
      </w:r>
      <w:r w:rsidR="0024315D">
        <w:rPr>
          <w:rFonts w:ascii="Andalus" w:hAnsi="Andalus"/>
          <w:u w:val="single"/>
        </w:rPr>
        <w:t xml:space="preserve"> </w:t>
      </w:r>
      <w:r w:rsidR="0024315D" w:rsidRPr="0024315D">
        <w:rPr>
          <w:rFonts w:ascii="Andalus" w:hAnsi="Andalus" w:hint="eastAsia"/>
          <w:b/>
          <w:bCs/>
          <w:u w:val="single"/>
        </w:rPr>
        <w:t>:</w:t>
      </w:r>
      <w:r w:rsidR="00B17857">
        <w:rPr>
          <w:rFonts w:ascii="Andalus" w:hAnsi="Andalus"/>
        </w:rPr>
        <w:t xml:space="preserve"> En cas de besoin le B</w:t>
      </w:r>
      <w:r>
        <w:rPr>
          <w:rFonts w:ascii="Andalus" w:hAnsi="Andalus"/>
        </w:rPr>
        <w:t xml:space="preserve">ureau ou le CA si nécessaire peut </w:t>
      </w:r>
      <w:r w:rsidR="00C8191B">
        <w:rPr>
          <w:rFonts w:ascii="Andalus" w:hAnsi="Andalus"/>
        </w:rPr>
        <w:t>demande</w:t>
      </w:r>
      <w:r w:rsidR="00C8191B">
        <w:rPr>
          <w:rFonts w:ascii="Andalus" w:hAnsi="Andalus" w:hint="eastAsia"/>
        </w:rPr>
        <w:t>r</w:t>
      </w:r>
      <w:r>
        <w:rPr>
          <w:rFonts w:ascii="Andalus" w:hAnsi="Andalus"/>
        </w:rPr>
        <w:t xml:space="preserve"> une réunion des adhérents pour les informer des entreprises en cours et pour consulter leur a</w:t>
      </w:r>
      <w:r w:rsidR="00B17857">
        <w:rPr>
          <w:rFonts w:ascii="Andalus" w:hAnsi="Andalus"/>
        </w:rPr>
        <w:t xml:space="preserve">vis sur une </w:t>
      </w:r>
      <w:r>
        <w:rPr>
          <w:rFonts w:ascii="Andalus" w:hAnsi="Andalus"/>
        </w:rPr>
        <w:t xml:space="preserve">action </w:t>
      </w:r>
      <w:r w:rsidR="00B17857">
        <w:rPr>
          <w:rFonts w:ascii="Andalus" w:hAnsi="Andalus"/>
        </w:rPr>
        <w:t xml:space="preserve">structurante </w:t>
      </w:r>
      <w:r>
        <w:rPr>
          <w:rFonts w:ascii="Andalus" w:hAnsi="Andalus"/>
        </w:rPr>
        <w:t>menée dans le cadre du projet.</w:t>
      </w:r>
    </w:p>
    <w:p w14:paraId="315E3AED" w14:textId="6CE4E564" w:rsidR="00F50C29" w:rsidRDefault="00FE27C7" w:rsidP="00C80C7D">
      <w:pPr>
        <w:spacing w:before="120" w:after="120" w:line="360" w:lineRule="auto"/>
        <w:jc w:val="both"/>
        <w:rPr>
          <w:rFonts w:ascii="Andalus" w:hAnsi="Andalus"/>
        </w:rPr>
      </w:pPr>
      <w:r w:rsidRPr="0024315D">
        <w:rPr>
          <w:rFonts w:ascii="Andalus" w:hAnsi="Andalus"/>
          <w:b/>
          <w:bCs/>
          <w:u w:val="single"/>
        </w:rPr>
        <w:t xml:space="preserve">Article </w:t>
      </w:r>
      <w:r w:rsidR="0024315D" w:rsidRPr="0024315D">
        <w:rPr>
          <w:rFonts w:ascii="Andalus" w:hAnsi="Andalus"/>
          <w:b/>
          <w:bCs/>
          <w:u w:val="single"/>
        </w:rPr>
        <w:t xml:space="preserve">4 </w:t>
      </w:r>
      <w:r w:rsidR="0024315D" w:rsidRPr="0024315D">
        <w:rPr>
          <w:rFonts w:ascii="Andalus" w:hAnsi="Andalus" w:hint="eastAsia"/>
          <w:b/>
          <w:bCs/>
          <w:u w:val="single"/>
        </w:rPr>
        <w:t>:</w:t>
      </w:r>
      <w:r>
        <w:rPr>
          <w:rFonts w:ascii="Andalus" w:hAnsi="Andalus"/>
        </w:rPr>
        <w:t xml:space="preserve"> La règle du consensus et à défaut celle de la majorité est appliquée dans les choix à prendre aussi bien lors de l’AG que lors d’autres réunions. En cas d'égalité des voix, le Président aura la tâche de valider une décision définitive. </w:t>
      </w:r>
    </w:p>
    <w:p w14:paraId="602B346B" w14:textId="244113E8" w:rsidR="00D769BC" w:rsidRDefault="00FE27C7" w:rsidP="00DB4B3C">
      <w:pPr>
        <w:spacing w:before="120" w:after="120" w:line="480" w:lineRule="exact"/>
        <w:jc w:val="both"/>
        <w:rPr>
          <w:rFonts w:ascii="Andalus" w:hAnsi="Andalus"/>
        </w:rPr>
      </w:pPr>
      <w:r w:rsidRPr="0024315D">
        <w:rPr>
          <w:rFonts w:ascii="Andalus" w:hAnsi="Andalus"/>
          <w:b/>
          <w:bCs/>
          <w:u w:val="single"/>
        </w:rPr>
        <w:t xml:space="preserve">Article </w:t>
      </w:r>
      <w:r w:rsidR="0024315D" w:rsidRPr="0024315D">
        <w:rPr>
          <w:rFonts w:ascii="Andalus" w:hAnsi="Andalus"/>
          <w:b/>
          <w:bCs/>
          <w:u w:val="single"/>
        </w:rPr>
        <w:t xml:space="preserve">5 </w:t>
      </w:r>
      <w:r w:rsidR="0024315D" w:rsidRPr="0024315D">
        <w:rPr>
          <w:rFonts w:ascii="Andalus" w:hAnsi="Andalus" w:hint="eastAsia"/>
          <w:b/>
          <w:bCs/>
          <w:u w:val="single"/>
        </w:rPr>
        <w:t>:</w:t>
      </w:r>
      <w:r>
        <w:rPr>
          <w:rFonts w:ascii="Andalus" w:hAnsi="Andalus"/>
        </w:rPr>
        <w:t xml:space="preserve"> La présence aux convocations et à l’Assemblée générale devra être honorée.</w:t>
      </w:r>
    </w:p>
    <w:p w14:paraId="1A648341" w14:textId="77777777" w:rsidR="007C089C" w:rsidRDefault="00FE27C7" w:rsidP="00DB4B3C">
      <w:pPr>
        <w:spacing w:line="480" w:lineRule="exact"/>
        <w:jc w:val="both"/>
        <w:rPr>
          <w:rFonts w:ascii="Andalus" w:hAnsi="Andalus"/>
        </w:rPr>
      </w:pPr>
      <w:r w:rsidRPr="0024315D">
        <w:rPr>
          <w:rFonts w:ascii="Andalus" w:hAnsi="Andalus"/>
          <w:b/>
          <w:bCs/>
          <w:u w:val="single"/>
        </w:rPr>
        <w:t xml:space="preserve">Article </w:t>
      </w:r>
      <w:r w:rsidR="0024315D" w:rsidRPr="0024315D">
        <w:rPr>
          <w:rFonts w:ascii="Andalus" w:hAnsi="Andalus"/>
          <w:b/>
          <w:bCs/>
          <w:u w:val="single"/>
        </w:rPr>
        <w:t>6</w:t>
      </w:r>
      <w:r w:rsidR="0024315D" w:rsidRPr="0024315D">
        <w:rPr>
          <w:rFonts w:ascii="Andalus" w:hAnsi="Andalus"/>
          <w:b/>
          <w:bCs/>
        </w:rPr>
        <w:t xml:space="preserve"> </w:t>
      </w:r>
      <w:r w:rsidR="0024315D" w:rsidRPr="0024315D">
        <w:rPr>
          <w:rFonts w:ascii="Andalus" w:hAnsi="Andalus" w:hint="eastAsia"/>
          <w:b/>
          <w:bCs/>
        </w:rPr>
        <w:t>:</w:t>
      </w:r>
      <w:r>
        <w:rPr>
          <w:rFonts w:ascii="Andalus" w:hAnsi="Andalus"/>
        </w:rPr>
        <w:t xml:space="preserve"> </w:t>
      </w:r>
      <w:r w:rsidR="00AF6D8A">
        <w:rPr>
          <w:rFonts w:ascii="Andalus" w:hAnsi="Andalus"/>
        </w:rPr>
        <w:t>L</w:t>
      </w:r>
      <w:r w:rsidR="00AF6D8A">
        <w:rPr>
          <w:rFonts w:ascii="Andalus" w:hAnsi="Andalus" w:hint="eastAsia"/>
        </w:rPr>
        <w:t>’</w:t>
      </w:r>
      <w:r w:rsidR="00AF6D8A">
        <w:rPr>
          <w:rFonts w:ascii="Andalus" w:hAnsi="Andalus"/>
        </w:rPr>
        <w:t xml:space="preserve">AFCCCMV se réserve le droit </w:t>
      </w:r>
      <w:r w:rsidR="00AF6D8A" w:rsidRPr="00AF6D8A">
        <w:rPr>
          <w:rFonts w:ascii="Andalus" w:hAnsi="Andalus"/>
        </w:rPr>
        <w:t>de réglementer et de sanctionner un membre qui nuirait à son fonctionnement ou à son existence, ou encore qui porterait atteinte à son objet, voire à sa réputation.</w:t>
      </w:r>
      <w:r w:rsidR="007C089C">
        <w:rPr>
          <w:rFonts w:ascii="Andalus" w:hAnsi="Andalus"/>
        </w:rPr>
        <w:t xml:space="preserve"> </w:t>
      </w:r>
    </w:p>
    <w:p w14:paraId="3B2BDCA0" w14:textId="2AB637D2" w:rsidR="00DA0E0B" w:rsidRDefault="007C089C" w:rsidP="00C80C7D">
      <w:pPr>
        <w:spacing w:line="360" w:lineRule="auto"/>
        <w:jc w:val="both"/>
        <w:rPr>
          <w:rFonts w:ascii="Andalus" w:hAnsi="Andalus"/>
        </w:rPr>
      </w:pPr>
      <w:r>
        <w:rPr>
          <w:rFonts w:ascii="Andalus" w:hAnsi="Andalus"/>
        </w:rPr>
        <w:t>En cas de faute grave, l</w:t>
      </w:r>
      <w:r>
        <w:rPr>
          <w:rFonts w:ascii="Andalus" w:hAnsi="Andalus" w:hint="eastAsia"/>
        </w:rPr>
        <w:t>’</w:t>
      </w:r>
      <w:r>
        <w:rPr>
          <w:rFonts w:ascii="Andalus" w:hAnsi="Andalus"/>
        </w:rPr>
        <w:t>adhérent pourra faire l</w:t>
      </w:r>
      <w:r>
        <w:rPr>
          <w:rFonts w:ascii="Andalus" w:hAnsi="Andalus" w:hint="eastAsia"/>
        </w:rPr>
        <w:t>’</w:t>
      </w:r>
      <w:r>
        <w:rPr>
          <w:rFonts w:ascii="Andalus" w:hAnsi="Andalus"/>
        </w:rPr>
        <w:t>objet d</w:t>
      </w:r>
      <w:r>
        <w:rPr>
          <w:rFonts w:ascii="Andalus" w:hAnsi="Andalus" w:hint="eastAsia"/>
        </w:rPr>
        <w:t>’</w:t>
      </w:r>
      <w:r>
        <w:rPr>
          <w:rFonts w:ascii="Andalus" w:hAnsi="Andalus"/>
        </w:rPr>
        <w:t>une</w:t>
      </w:r>
      <w:r w:rsidR="00B36A78">
        <w:rPr>
          <w:rFonts w:ascii="Andalus" w:hAnsi="Andalus"/>
        </w:rPr>
        <w:t xml:space="preserve"> radiation. L</w:t>
      </w:r>
      <w:r w:rsidR="00B36A78">
        <w:rPr>
          <w:rFonts w:ascii="Andalus" w:hAnsi="Andalus" w:hint="eastAsia"/>
        </w:rPr>
        <w:t>’</w:t>
      </w:r>
      <w:r w:rsidR="00B36A78">
        <w:rPr>
          <w:rFonts w:ascii="Andalus" w:hAnsi="Andalus"/>
        </w:rPr>
        <w:t>adhérent</w:t>
      </w:r>
      <w:r>
        <w:rPr>
          <w:rFonts w:ascii="Andalus" w:hAnsi="Andalus"/>
        </w:rPr>
        <w:t xml:space="preserve"> sera notifié du motif et aura un droit de réponse. Il revi</w:t>
      </w:r>
      <w:r w:rsidR="00B36A78">
        <w:rPr>
          <w:rFonts w:ascii="Andalus" w:hAnsi="Andalus"/>
        </w:rPr>
        <w:t>endra donc au CA de statuer sur son dossier</w:t>
      </w:r>
      <w:r>
        <w:rPr>
          <w:rFonts w:ascii="Andalus" w:hAnsi="Andalus"/>
        </w:rPr>
        <w:t>.</w:t>
      </w:r>
    </w:p>
    <w:p w14:paraId="66B1BAAA" w14:textId="3600852B" w:rsidR="00C80C7D" w:rsidRDefault="00C80C7D" w:rsidP="00C80C7D">
      <w:pPr>
        <w:spacing w:before="240" w:after="240" w:line="360" w:lineRule="auto"/>
        <w:jc w:val="both"/>
        <w:rPr>
          <w:rFonts w:ascii="Andalus" w:hAnsi="Andalus"/>
        </w:rPr>
      </w:pPr>
      <w:r w:rsidRPr="0024315D">
        <w:rPr>
          <w:rFonts w:ascii="Andalus" w:hAnsi="Andalus"/>
          <w:b/>
          <w:bCs/>
          <w:u w:val="single"/>
        </w:rPr>
        <w:lastRenderedPageBreak/>
        <w:t xml:space="preserve">Article </w:t>
      </w:r>
      <w:r>
        <w:rPr>
          <w:rFonts w:ascii="Andalus" w:hAnsi="Andalus"/>
          <w:b/>
          <w:bCs/>
          <w:u w:val="single"/>
        </w:rPr>
        <w:t>7</w:t>
      </w:r>
      <w:r>
        <w:rPr>
          <w:rFonts w:ascii="Andalus" w:hAnsi="Andalus"/>
          <w:b/>
          <w:bCs/>
        </w:rPr>
        <w:t xml:space="preserve"> </w:t>
      </w:r>
      <w:r w:rsidRPr="0024315D">
        <w:rPr>
          <w:rFonts w:ascii="Andalus" w:hAnsi="Andalus" w:hint="eastAsia"/>
          <w:b/>
          <w:bCs/>
        </w:rPr>
        <w:t>:</w:t>
      </w:r>
      <w:r>
        <w:rPr>
          <w:rFonts w:ascii="Andalus" w:hAnsi="Andalus"/>
        </w:rPr>
        <w:t xml:space="preserve"> Le conseil de surveillance en accord </w:t>
      </w:r>
      <w:r w:rsidR="00B24A8A">
        <w:rPr>
          <w:rFonts w:ascii="Andalus" w:hAnsi="Andalus"/>
        </w:rPr>
        <w:t xml:space="preserve">avec </w:t>
      </w:r>
      <w:bookmarkStart w:id="0" w:name="_GoBack"/>
      <w:bookmarkEnd w:id="0"/>
      <w:r>
        <w:rPr>
          <w:rFonts w:ascii="Andalus" w:hAnsi="Andalus"/>
        </w:rPr>
        <w:t>le CA se réserve le droit de faire évoluer l</w:t>
      </w:r>
      <w:r>
        <w:rPr>
          <w:rFonts w:ascii="Andalus" w:hAnsi="Andalus" w:hint="eastAsia"/>
        </w:rPr>
        <w:t>’</w:t>
      </w:r>
      <w:r>
        <w:rPr>
          <w:rFonts w:ascii="Andalus" w:hAnsi="Andalus"/>
        </w:rPr>
        <w:t>organisation pour répondre à des dysfonctionnements ou à des besoins d</w:t>
      </w:r>
      <w:r>
        <w:rPr>
          <w:rFonts w:ascii="Andalus" w:hAnsi="Andalus" w:hint="eastAsia"/>
        </w:rPr>
        <w:t>’</w:t>
      </w:r>
      <w:r>
        <w:rPr>
          <w:rFonts w:ascii="Andalus" w:hAnsi="Andalus"/>
        </w:rPr>
        <w:t>adaptations des organes de l</w:t>
      </w:r>
      <w:r>
        <w:rPr>
          <w:rFonts w:ascii="Andalus" w:hAnsi="Andalus" w:hint="eastAsia"/>
        </w:rPr>
        <w:t>’</w:t>
      </w:r>
      <w:r>
        <w:rPr>
          <w:rFonts w:ascii="Andalus" w:hAnsi="Andalus"/>
        </w:rPr>
        <w:t>association.</w:t>
      </w:r>
    </w:p>
    <w:p w14:paraId="077441B2" w14:textId="6FA57861" w:rsidR="00283C25" w:rsidRDefault="00FE27C7" w:rsidP="00C80C7D">
      <w:pPr>
        <w:spacing w:before="120" w:after="120" w:line="360" w:lineRule="auto"/>
        <w:jc w:val="both"/>
      </w:pPr>
      <w:r w:rsidRPr="0024315D">
        <w:rPr>
          <w:rFonts w:ascii="Andalus" w:hAnsi="Andalus"/>
          <w:b/>
          <w:bCs/>
          <w:u w:val="single"/>
        </w:rPr>
        <w:t xml:space="preserve">Article </w:t>
      </w:r>
      <w:r w:rsidR="00C80C7D">
        <w:rPr>
          <w:rFonts w:ascii="Andalus" w:hAnsi="Andalus"/>
          <w:b/>
          <w:bCs/>
          <w:u w:val="single"/>
        </w:rPr>
        <w:t>8</w:t>
      </w:r>
      <w:r w:rsidR="0024315D">
        <w:rPr>
          <w:rFonts w:ascii="Andalus" w:hAnsi="Andalus"/>
          <w:b/>
          <w:bCs/>
        </w:rPr>
        <w:t xml:space="preserve"> </w:t>
      </w:r>
      <w:r w:rsidR="0024315D" w:rsidRPr="0024315D">
        <w:rPr>
          <w:rFonts w:ascii="Andalus" w:hAnsi="Andalus" w:hint="eastAsia"/>
          <w:b/>
          <w:bCs/>
        </w:rPr>
        <w:t>:</w:t>
      </w:r>
      <w:r>
        <w:rPr>
          <w:rFonts w:ascii="Andalus" w:hAnsi="Andalus"/>
        </w:rPr>
        <w:t xml:space="preserve"> Tout manquement à ces dispositions </w:t>
      </w:r>
      <w:r w:rsidR="00CA4546">
        <w:rPr>
          <w:rFonts w:ascii="Andalus" w:hAnsi="Andalus"/>
        </w:rPr>
        <w:t xml:space="preserve">peut </w:t>
      </w:r>
      <w:r>
        <w:rPr>
          <w:rFonts w:ascii="Andalus" w:hAnsi="Andalus"/>
        </w:rPr>
        <w:t>entraine</w:t>
      </w:r>
      <w:r w:rsidR="00CA4546">
        <w:rPr>
          <w:rFonts w:ascii="Andalus" w:hAnsi="Andalus"/>
        </w:rPr>
        <w:t>r</w:t>
      </w:r>
      <w:r>
        <w:rPr>
          <w:rFonts w:ascii="Andalus" w:hAnsi="Andalus"/>
        </w:rPr>
        <w:t xml:space="preserve"> la radiation de l’adhérent concerné</w:t>
      </w:r>
      <w:r w:rsidR="00CA4546">
        <w:rPr>
          <w:rFonts w:ascii="Andalus" w:hAnsi="Andalus"/>
        </w:rPr>
        <w:t>.</w:t>
      </w:r>
      <w:r>
        <w:rPr>
          <w:rFonts w:ascii="Andalus" w:hAnsi="Andalus"/>
        </w:rPr>
        <w:t xml:space="preserve"> prononcée par le CA.</w:t>
      </w:r>
    </w:p>
    <w:sectPr w:rsidR="00283C25" w:rsidSect="0025788B">
      <w:headerReference w:type="default" r:id="rId10"/>
      <w:pgSz w:w="11906" w:h="16838"/>
      <w:pgMar w:top="516" w:right="1134" w:bottom="1134" w:left="1134" w:header="142"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8B121" w14:textId="77777777" w:rsidR="00B52FB7" w:rsidRDefault="00B52FB7" w:rsidP="00075B4A">
      <w:r>
        <w:separator/>
      </w:r>
    </w:p>
  </w:endnote>
  <w:endnote w:type="continuationSeparator" w:id="0">
    <w:p w14:paraId="177E8BCA" w14:textId="77777777" w:rsidR="00B52FB7" w:rsidRDefault="00B52FB7" w:rsidP="0007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us">
    <w:altName w:val="Heiti TC Light"/>
    <w:panose1 w:val="020B0604020202020204"/>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520F1" w14:textId="77777777" w:rsidR="00B52FB7" w:rsidRDefault="00B52FB7" w:rsidP="00075B4A">
      <w:r>
        <w:separator/>
      </w:r>
    </w:p>
  </w:footnote>
  <w:footnote w:type="continuationSeparator" w:id="0">
    <w:p w14:paraId="70DE7E86" w14:textId="77777777" w:rsidR="00B52FB7" w:rsidRDefault="00B52FB7" w:rsidP="00075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pPr w:leftFromText="141" w:rightFromText="141" w:vertAnchor="text" w:horzAnchor="page" w:tblpX="1371" w:tblpY="3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8"/>
    </w:tblGrid>
    <w:tr w:rsidR="0024315D" w14:paraId="51892F70" w14:textId="77777777" w:rsidTr="0024315D">
      <w:tc>
        <w:tcPr>
          <w:tcW w:w="8468" w:type="dxa"/>
        </w:tcPr>
        <w:p w14:paraId="256C947C" w14:textId="16EDC617" w:rsidR="0024315D" w:rsidRPr="0024315D" w:rsidRDefault="0024315D" w:rsidP="0024315D">
          <w:pPr>
            <w:pStyle w:val="En-tte"/>
            <w:jc w:val="center"/>
            <w:rPr>
              <w:rFonts w:asciiTheme="minorBidi" w:hAnsiTheme="minorBidi" w:cstheme="minorBidi"/>
              <w:b/>
              <w:bCs/>
              <w:color w:val="4F6228" w:themeColor="accent3" w:themeShade="80"/>
              <w:sz w:val="28"/>
              <w:szCs w:val="22"/>
            </w:rPr>
          </w:pPr>
          <w:r w:rsidRPr="0024315D">
            <w:rPr>
              <w:rFonts w:asciiTheme="minorBidi" w:hAnsiTheme="minorBidi" w:cstheme="minorBidi"/>
              <w:b/>
              <w:bCs/>
              <w:color w:val="4F6228" w:themeColor="accent3" w:themeShade="80"/>
              <w:sz w:val="28"/>
              <w:szCs w:val="22"/>
            </w:rPr>
            <w:t>CHARTE DE FONCTIONNEMENT AFCCCMV</w:t>
          </w:r>
        </w:p>
      </w:tc>
    </w:tr>
  </w:tbl>
  <w:p w14:paraId="794668FB" w14:textId="77777777" w:rsidR="00E260B8" w:rsidRDefault="00B30238" w:rsidP="0025788B">
    <w:pPr>
      <w:pStyle w:val="En-tte"/>
      <w:ind w:left="8647"/>
      <w:jc w:val="center"/>
    </w:pPr>
    <w:r>
      <w:rPr>
        <w:noProof/>
        <w:lang w:eastAsia="fr-FR" w:bidi="ar-SA"/>
      </w:rPr>
      <w:drawing>
        <wp:inline distT="0" distB="0" distL="0" distR="0" wp14:anchorId="7A2C19CA" wp14:editId="08E64FF3">
          <wp:extent cx="1245235" cy="1266190"/>
          <wp:effectExtent l="0" t="0" r="0" b="0"/>
          <wp:docPr id="1" name="Image 1" descr="Logo_AFCCC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FCCCM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235" cy="1266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120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EF77A1"/>
    <w:multiLevelType w:val="hybridMultilevel"/>
    <w:tmpl w:val="77C43D56"/>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hint="default"/>
      </w:rPr>
    </w:lvl>
    <w:lvl w:ilvl="8" w:tplc="040C0005" w:tentative="1">
      <w:start w:val="1"/>
      <w:numFmt w:val="bullet"/>
      <w:lvlText w:val=""/>
      <w:lvlJc w:val="left"/>
      <w:pPr>
        <w:ind w:left="65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isplayBackgroundShape/>
  <w:embedSystemFonts/>
  <w:proofState w:spelling="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9A1"/>
    <w:rsid w:val="000417A1"/>
    <w:rsid w:val="00075B4A"/>
    <w:rsid w:val="000C7BB7"/>
    <w:rsid w:val="001C1F71"/>
    <w:rsid w:val="0021338A"/>
    <w:rsid w:val="0024315D"/>
    <w:rsid w:val="0025788B"/>
    <w:rsid w:val="00283C25"/>
    <w:rsid w:val="00292B4D"/>
    <w:rsid w:val="002A2582"/>
    <w:rsid w:val="003768A8"/>
    <w:rsid w:val="00417AC2"/>
    <w:rsid w:val="004F25C6"/>
    <w:rsid w:val="00555A1C"/>
    <w:rsid w:val="0057058A"/>
    <w:rsid w:val="005975EF"/>
    <w:rsid w:val="005A58EE"/>
    <w:rsid w:val="0062519F"/>
    <w:rsid w:val="006925B4"/>
    <w:rsid w:val="007535C0"/>
    <w:rsid w:val="007C089C"/>
    <w:rsid w:val="0080424B"/>
    <w:rsid w:val="00826E1D"/>
    <w:rsid w:val="0088076E"/>
    <w:rsid w:val="00886B44"/>
    <w:rsid w:val="008B6540"/>
    <w:rsid w:val="008E03D7"/>
    <w:rsid w:val="00916B97"/>
    <w:rsid w:val="00924A84"/>
    <w:rsid w:val="009412E3"/>
    <w:rsid w:val="0099236E"/>
    <w:rsid w:val="009D3F62"/>
    <w:rsid w:val="009F1722"/>
    <w:rsid w:val="00A06722"/>
    <w:rsid w:val="00AA568C"/>
    <w:rsid w:val="00AF6D8A"/>
    <w:rsid w:val="00B17857"/>
    <w:rsid w:val="00B24A8A"/>
    <w:rsid w:val="00B30238"/>
    <w:rsid w:val="00B36A78"/>
    <w:rsid w:val="00B520DE"/>
    <w:rsid w:val="00B52FB7"/>
    <w:rsid w:val="00BD7BF0"/>
    <w:rsid w:val="00BF1D40"/>
    <w:rsid w:val="00BF66CE"/>
    <w:rsid w:val="00C029A1"/>
    <w:rsid w:val="00C80C7D"/>
    <w:rsid w:val="00C8191B"/>
    <w:rsid w:val="00CA4546"/>
    <w:rsid w:val="00CB5F30"/>
    <w:rsid w:val="00D769BC"/>
    <w:rsid w:val="00DA0E0B"/>
    <w:rsid w:val="00DB4B3C"/>
    <w:rsid w:val="00DF78D7"/>
    <w:rsid w:val="00E260B8"/>
    <w:rsid w:val="00E4571B"/>
    <w:rsid w:val="00E779F2"/>
    <w:rsid w:val="00E8748A"/>
    <w:rsid w:val="00EA04EC"/>
    <w:rsid w:val="00EE05C3"/>
    <w:rsid w:val="00F40ECD"/>
    <w:rsid w:val="00F50C29"/>
    <w:rsid w:val="00F65B29"/>
    <w:rsid w:val="00FE27C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3C708E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6D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Corpsdetexte"/>
    <w:pPr>
      <w:keepNext/>
      <w:widowControl w:val="0"/>
      <w:suppressAutoHyphens/>
      <w:spacing w:before="240" w:after="120"/>
    </w:pPr>
    <w:rPr>
      <w:rFonts w:ascii="Arial" w:eastAsia="Microsoft YaHei" w:hAnsi="Arial" w:cs="Mangal"/>
      <w:kern w:val="1"/>
      <w:sz w:val="28"/>
      <w:szCs w:val="28"/>
      <w:lang w:eastAsia="hi-IN" w:bidi="hi-IN"/>
    </w:rPr>
  </w:style>
  <w:style w:type="paragraph" w:styleId="Corpsdetexte">
    <w:name w:val="Body Text"/>
    <w:basedOn w:val="Normal"/>
    <w:pPr>
      <w:widowControl w:val="0"/>
      <w:suppressAutoHyphens/>
      <w:spacing w:after="120"/>
    </w:pPr>
    <w:rPr>
      <w:rFonts w:eastAsia="SimSun" w:cs="Mangal"/>
      <w:kern w:val="1"/>
      <w:lang w:eastAsia="hi-IN" w:bidi="hi-IN"/>
    </w:rPr>
  </w:style>
  <w:style w:type="paragraph" w:styleId="Liste">
    <w:name w:val="List"/>
    <w:basedOn w:val="Corpsdetexte"/>
  </w:style>
  <w:style w:type="paragraph" w:customStyle="1" w:styleId="Lgende1">
    <w:name w:val="Légende1"/>
    <w:basedOn w:val="Normal"/>
    <w:pPr>
      <w:widowControl w:val="0"/>
      <w:suppressLineNumbers/>
      <w:suppressAutoHyphens/>
      <w:spacing w:before="120" w:after="120"/>
    </w:pPr>
    <w:rPr>
      <w:rFonts w:eastAsia="SimSun" w:cs="Mangal"/>
      <w:i/>
      <w:iCs/>
      <w:kern w:val="1"/>
      <w:lang w:eastAsia="hi-IN" w:bidi="hi-IN"/>
    </w:rPr>
  </w:style>
  <w:style w:type="paragraph" w:customStyle="1" w:styleId="Index">
    <w:name w:val="Index"/>
    <w:basedOn w:val="Normal"/>
    <w:pPr>
      <w:widowControl w:val="0"/>
      <w:suppressLineNumbers/>
      <w:suppressAutoHyphens/>
    </w:pPr>
    <w:rPr>
      <w:rFonts w:eastAsia="SimSun" w:cs="Mangal"/>
      <w:kern w:val="1"/>
      <w:lang w:eastAsia="hi-IN" w:bidi="hi-IN"/>
    </w:rPr>
  </w:style>
  <w:style w:type="paragraph" w:styleId="En-tte">
    <w:name w:val="header"/>
    <w:basedOn w:val="Normal"/>
    <w:link w:val="En-tteCar"/>
    <w:uiPriority w:val="99"/>
    <w:unhideWhenUsed/>
    <w:rsid w:val="00075B4A"/>
    <w:pPr>
      <w:widowControl w:val="0"/>
      <w:tabs>
        <w:tab w:val="center" w:pos="4536"/>
        <w:tab w:val="right" w:pos="9072"/>
      </w:tabs>
      <w:suppressAutoHyphens/>
    </w:pPr>
    <w:rPr>
      <w:rFonts w:eastAsia="SimSun" w:cs="Mangal"/>
      <w:kern w:val="1"/>
      <w:szCs w:val="21"/>
      <w:lang w:eastAsia="hi-IN" w:bidi="hi-IN"/>
    </w:rPr>
  </w:style>
  <w:style w:type="character" w:customStyle="1" w:styleId="En-tteCar">
    <w:name w:val="En-tête Car"/>
    <w:link w:val="En-tte"/>
    <w:uiPriority w:val="99"/>
    <w:rsid w:val="00075B4A"/>
    <w:rPr>
      <w:rFonts w:eastAsia="SimSun" w:cs="Mangal"/>
      <w:kern w:val="1"/>
      <w:sz w:val="24"/>
      <w:szCs w:val="21"/>
      <w:lang w:eastAsia="hi-IN" w:bidi="hi-IN"/>
    </w:rPr>
  </w:style>
  <w:style w:type="paragraph" w:styleId="Pieddepage">
    <w:name w:val="footer"/>
    <w:basedOn w:val="Normal"/>
    <w:link w:val="PieddepageCar"/>
    <w:uiPriority w:val="99"/>
    <w:unhideWhenUsed/>
    <w:rsid w:val="00075B4A"/>
    <w:pPr>
      <w:widowControl w:val="0"/>
      <w:tabs>
        <w:tab w:val="center" w:pos="4536"/>
        <w:tab w:val="right" w:pos="9072"/>
      </w:tabs>
      <w:suppressAutoHyphens/>
    </w:pPr>
    <w:rPr>
      <w:rFonts w:eastAsia="SimSun" w:cs="Mangal"/>
      <w:kern w:val="1"/>
      <w:szCs w:val="21"/>
      <w:lang w:eastAsia="hi-IN" w:bidi="hi-IN"/>
    </w:rPr>
  </w:style>
  <w:style w:type="character" w:customStyle="1" w:styleId="PieddepageCar">
    <w:name w:val="Pied de page Car"/>
    <w:link w:val="Pieddepage"/>
    <w:uiPriority w:val="99"/>
    <w:rsid w:val="00075B4A"/>
    <w:rPr>
      <w:rFonts w:eastAsia="SimSun" w:cs="Mangal"/>
      <w:kern w:val="1"/>
      <w:sz w:val="24"/>
      <w:szCs w:val="21"/>
      <w:lang w:eastAsia="hi-IN" w:bidi="hi-IN"/>
    </w:rPr>
  </w:style>
  <w:style w:type="table" w:styleId="Grilledutableau">
    <w:name w:val="Table Grid"/>
    <w:basedOn w:val="TableauNormal"/>
    <w:uiPriority w:val="59"/>
    <w:rsid w:val="00243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41216">
      <w:bodyDiv w:val="1"/>
      <w:marLeft w:val="0"/>
      <w:marRight w:val="0"/>
      <w:marTop w:val="0"/>
      <w:marBottom w:val="0"/>
      <w:divBdr>
        <w:top w:val="none" w:sz="0" w:space="0" w:color="auto"/>
        <w:left w:val="none" w:sz="0" w:space="0" w:color="auto"/>
        <w:bottom w:val="none" w:sz="0" w:space="0" w:color="auto"/>
        <w:right w:val="none" w:sz="0" w:space="0" w:color="auto"/>
      </w:divBdr>
    </w:div>
    <w:div w:id="535851951">
      <w:bodyDiv w:val="1"/>
      <w:marLeft w:val="0"/>
      <w:marRight w:val="0"/>
      <w:marTop w:val="0"/>
      <w:marBottom w:val="0"/>
      <w:divBdr>
        <w:top w:val="none" w:sz="0" w:space="0" w:color="auto"/>
        <w:left w:val="none" w:sz="0" w:space="0" w:color="auto"/>
        <w:bottom w:val="none" w:sz="0" w:space="0" w:color="auto"/>
        <w:right w:val="none" w:sz="0" w:space="0" w:color="auto"/>
      </w:divBdr>
    </w:div>
    <w:div w:id="721439353">
      <w:bodyDiv w:val="1"/>
      <w:marLeft w:val="0"/>
      <w:marRight w:val="0"/>
      <w:marTop w:val="0"/>
      <w:marBottom w:val="0"/>
      <w:divBdr>
        <w:top w:val="none" w:sz="0" w:space="0" w:color="auto"/>
        <w:left w:val="none" w:sz="0" w:space="0" w:color="auto"/>
        <w:bottom w:val="none" w:sz="0" w:space="0" w:color="auto"/>
        <w:right w:val="none" w:sz="0" w:space="0" w:color="auto"/>
      </w:divBdr>
    </w:div>
    <w:div w:id="857505389">
      <w:bodyDiv w:val="1"/>
      <w:marLeft w:val="0"/>
      <w:marRight w:val="0"/>
      <w:marTop w:val="0"/>
      <w:marBottom w:val="0"/>
      <w:divBdr>
        <w:top w:val="none" w:sz="0" w:space="0" w:color="auto"/>
        <w:left w:val="none" w:sz="0" w:space="0" w:color="auto"/>
        <w:bottom w:val="none" w:sz="0" w:space="0" w:color="auto"/>
        <w:right w:val="none" w:sz="0" w:space="0" w:color="auto"/>
      </w:divBdr>
    </w:div>
    <w:div w:id="1300913575">
      <w:bodyDiv w:val="1"/>
      <w:marLeft w:val="0"/>
      <w:marRight w:val="0"/>
      <w:marTop w:val="0"/>
      <w:marBottom w:val="0"/>
      <w:divBdr>
        <w:top w:val="none" w:sz="0" w:space="0" w:color="auto"/>
        <w:left w:val="none" w:sz="0" w:space="0" w:color="auto"/>
        <w:bottom w:val="none" w:sz="0" w:space="0" w:color="auto"/>
        <w:right w:val="none" w:sz="0" w:space="0" w:color="auto"/>
      </w:divBdr>
    </w:div>
    <w:div w:id="214022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89006957DFA54DA484C7D7B241DF06" ma:contentTypeVersion="6" ma:contentTypeDescription="Crée un document." ma:contentTypeScope="" ma:versionID="2cd54caa08d226b86f3ef9dd33490d92">
  <xsd:schema xmlns:xsd="http://www.w3.org/2001/XMLSchema" xmlns:xs="http://www.w3.org/2001/XMLSchema" xmlns:p="http://schemas.microsoft.com/office/2006/metadata/properties" xmlns:ns2="d439ddf4-ac8c-4fbc-b1e6-e7b6e6be9b28" targetNamespace="http://schemas.microsoft.com/office/2006/metadata/properties" ma:root="true" ma:fieldsID="f517ecb0403df76aecc114f4818887dd" ns2:_="">
    <xsd:import namespace="d439ddf4-ac8c-4fbc-b1e6-e7b6e6be9b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9ddf4-ac8c-4fbc-b1e6-e7b6e6be9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9D030-3519-4362-9D47-9424CDAD1D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4FBEDB-36EC-4F75-8548-36A5F026988C}">
  <ds:schemaRefs>
    <ds:schemaRef ds:uri="http://schemas.microsoft.com/sharepoint/v3/contenttype/forms"/>
  </ds:schemaRefs>
</ds:datastoreItem>
</file>

<file path=customXml/itemProps3.xml><?xml version="1.0" encoding="utf-8"?>
<ds:datastoreItem xmlns:ds="http://schemas.openxmlformats.org/officeDocument/2006/customXml" ds:itemID="{002B34B5-5A84-46CD-A44F-19B356113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9ddf4-ac8c-4fbc-b1e6-e7b6e6be9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Secrétariat et Compagnie</dc:creator>
  <cp:keywords/>
  <dc:description/>
  <cp:lastModifiedBy>Said Laoui</cp:lastModifiedBy>
  <cp:revision>3</cp:revision>
  <dcterms:created xsi:type="dcterms:W3CDTF">2017-06-05T15:43:00Z</dcterms:created>
  <dcterms:modified xsi:type="dcterms:W3CDTF">2018-09-08T06:15:00Z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0x010100E489006957DFA54DA484C7D7B241DF06</vt:lpwstr>
  </property>
</Properties>
</file>